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34548">
      <w:pPr>
        <w:spacing w:line="20" w:lineRule="exact"/>
        <w:rPr>
          <w:rFonts w:hint="eastAsia" w:eastAsia="楷体_GB2312"/>
          <w:sz w:val="10"/>
          <w:szCs w:val="10"/>
          <w:lang w:val="en-US" w:eastAsia="zh-CN"/>
        </w:rPr>
      </w:pPr>
      <w:r>
        <w:rPr>
          <w:rFonts w:hint="eastAsia" w:eastAsia="楷体_GB2312"/>
          <w:sz w:val="10"/>
          <w:szCs w:val="10"/>
          <w:lang w:val="en-US" w:eastAsia="zh-CN"/>
        </w:rPr>
        <w:t xml:space="preserve"> </w:t>
      </w:r>
    </w:p>
    <w:p w14:paraId="5D4D382A">
      <w:pPr>
        <w:spacing w:line="20" w:lineRule="exact"/>
        <w:rPr>
          <w:rFonts w:hint="eastAsia" w:eastAsia="楷体_GB2312"/>
          <w:sz w:val="10"/>
          <w:szCs w:val="10"/>
          <w:lang w:val="en-US" w:eastAsia="zh-CN"/>
        </w:rPr>
      </w:pPr>
    </w:p>
    <w:p w14:paraId="33B372F3">
      <w:pPr>
        <w:spacing w:line="480" w:lineRule="auto"/>
        <w:jc w:val="center"/>
        <w:rPr>
          <w:rFonts w:hint="eastAsia" w:eastAsia="楷体_GB2312"/>
          <w:b/>
          <w:sz w:val="84"/>
          <w:szCs w:val="84"/>
        </w:rPr>
      </w:pPr>
      <w:bookmarkStart w:id="0" w:name="_Toc105563300"/>
      <w:bookmarkStart w:id="1" w:name="_Toc129587500"/>
      <w:r>
        <w:rPr>
          <w:rFonts w:hint="eastAsia" w:eastAsia="楷体_GB2312"/>
          <w:b/>
          <w:sz w:val="84"/>
          <w:szCs w:val="84"/>
        </w:rPr>
        <w:t>上海电力大学</w:t>
      </w:r>
    </w:p>
    <w:p w14:paraId="1D09DC93">
      <w:pPr>
        <w:spacing w:line="276" w:lineRule="auto"/>
        <w:jc w:val="center"/>
        <w:rPr>
          <w:rFonts w:hint="eastAsia" w:ascii="楷体_GB2312" w:eastAsia="楷体_GB2312"/>
          <w:b/>
          <w:bCs/>
          <w:sz w:val="72"/>
          <w:szCs w:val="72"/>
        </w:rPr>
      </w:pPr>
      <w:r>
        <w:rPr>
          <w:rFonts w:hint="eastAsia" w:ascii="楷体_GB2312" w:eastAsia="楷体_GB2312"/>
          <w:b/>
          <w:bCs/>
          <w:sz w:val="72"/>
          <w:szCs w:val="72"/>
        </w:rPr>
        <w:t>实践课程报告</w:t>
      </w:r>
    </w:p>
    <w:p w14:paraId="0D338C8F">
      <w:pPr>
        <w:spacing w:line="276" w:lineRule="auto"/>
        <w:jc w:val="center"/>
        <w:rPr>
          <w:rFonts w:hint="eastAsia" w:ascii="楷体_GB2312" w:eastAsia="楷体_GB2312"/>
          <w:b/>
          <w:bCs/>
          <w:sz w:val="10"/>
          <w:szCs w:val="10"/>
        </w:rPr>
      </w:pPr>
    </w:p>
    <w:p w14:paraId="7B314142">
      <w:pPr>
        <w:jc w:val="center"/>
        <w:rPr>
          <w:rFonts w:hint="eastAsia" w:ascii="楷体_GB2312" w:eastAsia="楷体_GB2312"/>
          <w:b/>
          <w:bCs/>
          <w:sz w:val="72"/>
          <w:szCs w:val="72"/>
        </w:rPr>
      </w:pPr>
      <w:r>
        <w:drawing>
          <wp:inline distT="0" distB="0" distL="114300" distR="114300">
            <wp:extent cx="2095500" cy="2095500"/>
            <wp:effectExtent l="0" t="0" r="0" b="0"/>
            <wp:docPr id="1" name="图片 1" descr="上海电力大学LOGO 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上海电力大学LOGO 600DPI"/>
                    <pic:cNvPicPr>
                      <a:picLocks noChangeAspect="1"/>
                    </pic:cNvPicPr>
                  </pic:nvPicPr>
                  <pic:blipFill>
                    <a:blip r:embed="rId6"/>
                    <a:stretch>
                      <a:fillRect/>
                    </a:stretch>
                  </pic:blipFill>
                  <pic:spPr>
                    <a:xfrm>
                      <a:off x="0" y="0"/>
                      <a:ext cx="2095500" cy="2095500"/>
                    </a:xfrm>
                    <a:prstGeom prst="rect">
                      <a:avLst/>
                    </a:prstGeom>
                    <a:noFill/>
                    <a:ln>
                      <a:noFill/>
                    </a:ln>
                  </pic:spPr>
                </pic:pic>
              </a:graphicData>
            </a:graphic>
          </wp:inline>
        </w:drawing>
      </w:r>
    </w:p>
    <w:p w14:paraId="7FEC0D16">
      <w:pPr>
        <w:spacing w:line="600" w:lineRule="auto"/>
        <w:ind w:left="420" w:leftChars="0" w:firstLine="420" w:firstLineChars="0"/>
        <w:jc w:val="both"/>
        <w:rPr>
          <w:rFonts w:hint="default" w:eastAsia="楷体_GB2312"/>
          <w:sz w:val="28"/>
          <w:lang w:val="en-US" w:eastAsia="zh-CN"/>
        </w:rPr>
      </w:pPr>
      <w:r>
        <w:rPr>
          <w:rFonts w:hint="eastAsia" w:eastAsia="楷体_GB2312"/>
          <w:sz w:val="28"/>
        </w:rPr>
        <w:t>学    院：</w:t>
      </w:r>
      <w:r>
        <w:rPr>
          <w:rFonts w:hint="eastAsia" w:eastAsia="楷体_GB2312"/>
          <w:sz w:val="28"/>
          <w:u w:val="single"/>
        </w:rPr>
        <w:t xml:space="preserve">        数理学院</w:t>
      </w:r>
      <w:r>
        <w:rPr>
          <w:rFonts w:hint="eastAsia" w:eastAsia="楷体_GB2312"/>
          <w:sz w:val="28"/>
          <w:u w:val="single"/>
          <w:lang w:val="en-US" w:eastAsia="zh-CN"/>
        </w:rPr>
        <w:t xml:space="preserve">                         </w:t>
      </w:r>
    </w:p>
    <w:p w14:paraId="5C04679D">
      <w:pPr>
        <w:spacing w:line="600" w:lineRule="auto"/>
        <w:ind w:left="420" w:leftChars="0" w:firstLine="420" w:firstLineChars="0"/>
        <w:rPr>
          <w:rFonts w:hint="eastAsia" w:eastAsia="楷体_GB2312"/>
          <w:sz w:val="28"/>
        </w:rPr>
      </w:pPr>
      <w:r>
        <w:rPr>
          <w:rFonts w:hint="eastAsia" w:eastAsia="楷体_GB2312"/>
          <w:sz w:val="28"/>
        </w:rPr>
        <w:t>专    业：</w:t>
      </w:r>
      <w:r>
        <w:rPr>
          <w:rFonts w:hint="eastAsia" w:eastAsia="楷体_GB2312"/>
          <w:sz w:val="28"/>
          <w:u w:val="single"/>
        </w:rPr>
        <w:t xml:space="preserve">       信息与计算科学专业                </w:t>
      </w:r>
    </w:p>
    <w:p w14:paraId="719C7821">
      <w:pPr>
        <w:spacing w:line="600" w:lineRule="auto"/>
        <w:ind w:left="420" w:leftChars="0" w:firstLine="420" w:firstLineChars="0"/>
        <w:jc w:val="both"/>
        <w:rPr>
          <w:rFonts w:hint="default" w:eastAsia="楷体_GB2312"/>
          <w:sz w:val="28"/>
          <w:u w:val="single"/>
          <w:lang w:val="en-US" w:eastAsia="zh-CN"/>
        </w:rPr>
      </w:pPr>
      <w:r>
        <w:rPr>
          <w:rFonts w:hint="eastAsia" w:eastAsia="楷体_GB2312"/>
          <w:sz w:val="28"/>
        </w:rPr>
        <w:t>课程编号：</w:t>
      </w:r>
      <w:r>
        <w:rPr>
          <w:rFonts w:hint="eastAsia" w:eastAsia="楷体_GB2312"/>
          <w:sz w:val="28"/>
          <w:u w:val="single"/>
        </w:rPr>
        <w:t xml:space="preserve"> </w:t>
      </w:r>
      <w:r>
        <w:rPr>
          <w:rFonts w:hint="eastAsia" w:eastAsia="楷体_GB2312"/>
          <w:sz w:val="28"/>
          <w:u w:val="single"/>
          <w:lang w:val="en-US" w:eastAsia="zh-CN"/>
        </w:rPr>
        <w:t xml:space="preserve"> </w:t>
      </w:r>
      <w:r>
        <w:rPr>
          <w:rFonts w:hint="eastAsia" w:eastAsia="楷体_GB2312"/>
          <w:sz w:val="28"/>
          <w:u w:val="single"/>
        </w:rPr>
        <w:t>281209</w:t>
      </w:r>
      <w:r>
        <w:rPr>
          <w:rFonts w:hint="eastAsia" w:eastAsia="楷体_GB2312"/>
          <w:color w:val="auto"/>
          <w:sz w:val="28"/>
          <w:u w:val="single"/>
        </w:rPr>
        <w:t xml:space="preserve">7.01 </w:t>
      </w:r>
      <w:r>
        <w:rPr>
          <w:rFonts w:hint="eastAsia" w:eastAsia="楷体_GB2312"/>
          <w:sz w:val="28"/>
          <w:u w:val="single"/>
        </w:rPr>
        <w:t xml:space="preserve"> </w:t>
      </w:r>
      <w:r>
        <w:rPr>
          <w:rFonts w:hint="eastAsia" w:eastAsia="楷体_GB2312"/>
          <w:sz w:val="28"/>
        </w:rPr>
        <w:t>课程名称：</w:t>
      </w:r>
      <w:r>
        <w:rPr>
          <w:rFonts w:hint="eastAsia" w:eastAsia="楷体_GB2312"/>
          <w:sz w:val="28"/>
          <w:u w:val="single"/>
        </w:rPr>
        <w:t xml:space="preserve"> </w:t>
      </w:r>
      <w:r>
        <w:rPr>
          <w:rFonts w:hint="eastAsia" w:eastAsia="楷体_GB2312"/>
          <w:sz w:val="28"/>
          <w:u w:val="single"/>
          <w:lang w:val="en-US" w:eastAsia="zh-CN"/>
        </w:rPr>
        <w:t xml:space="preserve"> </w:t>
      </w:r>
      <w:r>
        <w:rPr>
          <w:rFonts w:hint="eastAsia" w:eastAsia="楷体_GB2312"/>
          <w:sz w:val="28"/>
          <w:u w:val="single"/>
        </w:rPr>
        <w:t>数据分析实验</w:t>
      </w:r>
      <w:r>
        <w:rPr>
          <w:rFonts w:hint="eastAsia" w:eastAsia="楷体_GB2312"/>
          <w:sz w:val="28"/>
          <w:u w:val="single"/>
          <w:lang w:val="en-US" w:eastAsia="zh-CN"/>
        </w:rPr>
        <w:t xml:space="preserve">   </w:t>
      </w:r>
    </w:p>
    <w:p w14:paraId="68D7887C">
      <w:pPr>
        <w:spacing w:line="600" w:lineRule="auto"/>
        <w:ind w:left="420" w:leftChars="0" w:firstLine="420" w:firstLineChars="0"/>
        <w:rPr>
          <w:rFonts w:hint="eastAsia" w:eastAsia="楷体_GB2312"/>
          <w:sz w:val="28"/>
        </w:rPr>
      </w:pPr>
      <w:r>
        <w:rPr>
          <w:rFonts w:hint="eastAsia" w:eastAsia="楷体_GB2312"/>
          <w:sz w:val="28"/>
        </w:rPr>
        <w:t>学生姓名：</w:t>
      </w:r>
      <w:r>
        <w:rPr>
          <w:rFonts w:hint="eastAsia" w:eastAsia="楷体_GB2312"/>
          <w:sz w:val="28"/>
          <w:u w:val="single"/>
        </w:rPr>
        <w:t xml:space="preserve"> </w:t>
      </w:r>
      <w:r>
        <w:rPr>
          <w:rFonts w:hint="eastAsia" w:eastAsia="楷体_GB2312"/>
          <w:sz w:val="28"/>
          <w:u w:val="single"/>
          <w:lang w:val="en-US" w:eastAsia="zh-CN"/>
        </w:rPr>
        <w:t>刘伟涛</w:t>
      </w:r>
      <w:r>
        <w:rPr>
          <w:rFonts w:hint="eastAsia" w:eastAsia="楷体_GB2312"/>
          <w:sz w:val="28"/>
          <w:u w:val="single"/>
        </w:rPr>
        <w:t xml:space="preserve"> </w:t>
      </w:r>
      <w:r>
        <w:rPr>
          <w:rFonts w:hint="eastAsia" w:eastAsia="楷体_GB2312"/>
          <w:sz w:val="28"/>
        </w:rPr>
        <w:t xml:space="preserve"> 学号：</w:t>
      </w:r>
      <w:r>
        <w:rPr>
          <w:rFonts w:hint="eastAsia" w:eastAsia="楷体_GB2312"/>
          <w:sz w:val="28"/>
          <w:u w:val="single"/>
        </w:rPr>
        <w:t xml:space="preserve"> </w:t>
      </w:r>
      <w:r>
        <w:rPr>
          <w:rFonts w:hint="eastAsia" w:eastAsia="楷体_GB2312"/>
          <w:sz w:val="28"/>
          <w:u w:val="single"/>
          <w:lang w:val="en-US" w:eastAsia="zh-CN"/>
        </w:rPr>
        <w:t>20222421</w:t>
      </w:r>
      <w:r>
        <w:rPr>
          <w:rFonts w:hint="eastAsia" w:eastAsia="楷体_GB2312"/>
          <w:sz w:val="28"/>
          <w:u w:val="single"/>
        </w:rPr>
        <w:t xml:space="preserve"> </w:t>
      </w:r>
      <w:r>
        <w:rPr>
          <w:rFonts w:hint="eastAsia" w:eastAsia="楷体_GB2312"/>
          <w:sz w:val="28"/>
        </w:rPr>
        <w:t>班级：</w:t>
      </w:r>
      <w:r>
        <w:rPr>
          <w:rFonts w:hint="eastAsia" w:eastAsia="楷体_GB2312"/>
          <w:sz w:val="28"/>
          <w:u w:val="single"/>
        </w:rPr>
        <w:t xml:space="preserve"> </w:t>
      </w:r>
      <w:r>
        <w:rPr>
          <w:rFonts w:hint="eastAsia" w:eastAsia="楷体_GB2312"/>
          <w:sz w:val="28"/>
          <w:u w:val="single"/>
          <w:lang w:val="en-US" w:eastAsia="zh-CN"/>
        </w:rPr>
        <w:t>2022122</w:t>
      </w:r>
      <w:r>
        <w:rPr>
          <w:rFonts w:eastAsia="楷体_GB2312"/>
          <w:sz w:val="28"/>
          <w:u w:val="single"/>
        </w:rPr>
        <w:t xml:space="preserve"> </w:t>
      </w:r>
      <w:r>
        <w:rPr>
          <w:rFonts w:hint="eastAsia" w:eastAsia="楷体_GB2312"/>
          <w:sz w:val="28"/>
          <w:u w:val="single"/>
        </w:rPr>
        <w:t xml:space="preserve"> </w:t>
      </w:r>
    </w:p>
    <w:p w14:paraId="1D36D47F">
      <w:pPr>
        <w:spacing w:line="600" w:lineRule="auto"/>
        <w:ind w:left="420" w:leftChars="0" w:firstLine="420" w:firstLineChars="0"/>
        <w:rPr>
          <w:rFonts w:hint="eastAsia" w:eastAsia="楷体_GB2312"/>
          <w:sz w:val="28"/>
        </w:rPr>
      </w:pPr>
      <w:r>
        <w:rPr>
          <w:rFonts w:hint="eastAsia" w:eastAsia="楷体_GB2312"/>
          <w:sz w:val="28"/>
        </w:rPr>
        <w:t>指导老师：</w:t>
      </w:r>
      <w:r>
        <w:rPr>
          <w:rFonts w:hint="eastAsia" w:eastAsia="楷体_GB2312"/>
          <w:sz w:val="28"/>
          <w:u w:val="single"/>
        </w:rPr>
        <w:t xml:space="preserve">         </w:t>
      </w:r>
      <w:r>
        <w:rPr>
          <w:rFonts w:hint="eastAsia" w:eastAsia="楷体_GB2312"/>
          <w:sz w:val="28"/>
          <w:u w:val="single"/>
          <w:lang w:val="en-US" w:eastAsia="zh-CN"/>
        </w:rPr>
        <w:t xml:space="preserve">     </w:t>
      </w:r>
      <w:r>
        <w:rPr>
          <w:rFonts w:hint="eastAsia" w:eastAsia="楷体_GB2312"/>
          <w:sz w:val="28"/>
          <w:u w:val="single"/>
        </w:rPr>
        <w:t xml:space="preserve">  </w:t>
      </w:r>
      <w:r>
        <w:rPr>
          <w:rFonts w:hint="eastAsia" w:eastAsia="楷体_GB2312"/>
          <w:color w:val="auto"/>
          <w:sz w:val="28"/>
          <w:u w:val="single"/>
        </w:rPr>
        <w:t xml:space="preserve"> 于娜  </w:t>
      </w:r>
      <w:r>
        <w:rPr>
          <w:rFonts w:hint="eastAsia" w:eastAsia="楷体_GB2312"/>
          <w:sz w:val="28"/>
          <w:u w:val="single"/>
        </w:rPr>
        <w:t xml:space="preserve">    </w:t>
      </w:r>
      <w:r>
        <w:rPr>
          <w:rFonts w:eastAsia="楷体_GB2312"/>
          <w:sz w:val="28"/>
          <w:u w:val="single"/>
        </w:rPr>
        <w:t xml:space="preserve">  </w:t>
      </w:r>
      <w:r>
        <w:rPr>
          <w:rFonts w:hint="eastAsia" w:eastAsia="楷体_GB2312"/>
          <w:sz w:val="28"/>
          <w:u w:val="single"/>
        </w:rPr>
        <w:t xml:space="preserve">            </w:t>
      </w:r>
    </w:p>
    <w:p w14:paraId="1EDEECDB">
      <w:pPr>
        <w:jc w:val="center"/>
        <w:rPr>
          <w:rFonts w:hint="eastAsia" w:eastAsia="楷体_GB2312"/>
          <w:sz w:val="28"/>
        </w:rPr>
      </w:pPr>
      <w:r>
        <w:rPr>
          <w:rFonts w:hint="eastAsia" w:eastAsia="楷体_GB2312"/>
          <w:sz w:val="28"/>
          <w:u w:val="single"/>
        </w:rPr>
        <w:t>202</w:t>
      </w:r>
      <w:r>
        <w:rPr>
          <w:rFonts w:eastAsia="楷体_GB2312"/>
          <w:sz w:val="28"/>
          <w:u w:val="single"/>
        </w:rPr>
        <w:t>5</w:t>
      </w:r>
      <w:r>
        <w:rPr>
          <w:rFonts w:hint="eastAsia" w:eastAsia="楷体_GB2312"/>
          <w:sz w:val="28"/>
          <w:u w:val="single"/>
        </w:rPr>
        <w:t xml:space="preserve"> </w:t>
      </w:r>
      <w:r>
        <w:rPr>
          <w:rFonts w:hint="eastAsia" w:eastAsia="楷体_GB2312"/>
          <w:sz w:val="28"/>
        </w:rPr>
        <w:t>年</w:t>
      </w:r>
      <w:r>
        <w:rPr>
          <w:rFonts w:hint="eastAsia" w:eastAsia="楷体_GB2312"/>
          <w:sz w:val="28"/>
          <w:u w:val="single"/>
        </w:rPr>
        <w:t xml:space="preserve">   1 </w:t>
      </w:r>
      <w:r>
        <w:rPr>
          <w:rFonts w:hint="eastAsia" w:eastAsia="楷体_GB2312"/>
          <w:sz w:val="28"/>
        </w:rPr>
        <w:t>月</w:t>
      </w:r>
      <w:r>
        <w:rPr>
          <w:rFonts w:hint="eastAsia" w:eastAsia="楷体_GB2312"/>
          <w:sz w:val="28"/>
          <w:u w:val="single"/>
        </w:rPr>
        <w:t xml:space="preserve">  </w:t>
      </w:r>
      <w:r>
        <w:rPr>
          <w:rFonts w:eastAsia="楷体_GB2312"/>
          <w:sz w:val="28"/>
          <w:u w:val="single"/>
        </w:rPr>
        <w:t>10</w:t>
      </w:r>
      <w:r>
        <w:rPr>
          <w:rFonts w:hint="eastAsia" w:eastAsia="楷体_GB2312"/>
          <w:sz w:val="28"/>
          <w:u w:val="single"/>
        </w:rPr>
        <w:t xml:space="preserve">  </w:t>
      </w:r>
      <w:r>
        <w:rPr>
          <w:rFonts w:hint="eastAsia" w:eastAsia="楷体_GB2312"/>
          <w:sz w:val="28"/>
        </w:rPr>
        <w:t>日</w:t>
      </w:r>
    </w:p>
    <w:p w14:paraId="34F7E8C3">
      <w:pPr>
        <w:spacing w:line="240" w:lineRule="exact"/>
        <w:jc w:val="center"/>
        <w:rPr>
          <w:rFonts w:hint="eastAsia" w:eastAsia="楷体_GB2312"/>
          <w:sz w:val="28"/>
        </w:rPr>
      </w:pPr>
    </w:p>
    <w:p w14:paraId="048102BD">
      <w:pPr>
        <w:spacing w:line="600" w:lineRule="auto"/>
        <w:ind w:firstLine="2100" w:firstLineChars="750"/>
        <w:rPr>
          <w:rFonts w:ascii="仿宋_GB2312" w:eastAsia="仿宋_GB2312"/>
          <w:bCs/>
          <w:u w:val="single"/>
        </w:rPr>
      </w:pPr>
      <w:r>
        <w:rPr>
          <w:rFonts w:hint="eastAsia" w:eastAsia="楷体_GB2312"/>
          <w:sz w:val="28"/>
        </w:rPr>
        <w:t>成绩</w:t>
      </w:r>
      <w:r>
        <w:rPr>
          <w:rFonts w:eastAsia="楷体_GB2312"/>
          <w:sz w:val="28"/>
        </w:rPr>
        <w:t>：</w:t>
      </w:r>
      <w:r>
        <w:rPr>
          <w:rFonts w:hint="eastAsia" w:ascii="仿宋_GB2312" w:eastAsia="仿宋_GB2312"/>
          <w:bCs/>
          <w:u w:val="single"/>
        </w:rP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03E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65" w:hRule="atLeast"/>
          <w:jc w:val="center"/>
        </w:trPr>
        <w:tc>
          <w:tcPr>
            <w:tcW w:w="8528" w:type="dxa"/>
            <w:noWrap w:val="0"/>
            <w:vAlign w:val="top"/>
          </w:tcPr>
          <w:p w14:paraId="68E2F599">
            <w:pPr>
              <w:pStyle w:val="15"/>
              <w:ind w:right="-357"/>
              <w:rPr>
                <w:rFonts w:hint="eastAsia" w:ascii="仿宋_GB2312" w:eastAsia="仿宋_GB2312"/>
              </w:rPr>
            </w:pPr>
            <w:r>
              <w:rPr>
                <w:rFonts w:hint="eastAsia" w:ascii="仿宋_GB2312" w:eastAsia="仿宋_GB2312"/>
              </w:rPr>
              <w:t>教师</w:t>
            </w:r>
            <w:r>
              <w:rPr>
                <w:rFonts w:ascii="仿宋_GB2312" w:eastAsia="仿宋_GB2312"/>
              </w:rPr>
              <w:t>评语：</w:t>
            </w:r>
          </w:p>
        </w:tc>
      </w:tr>
    </w:tbl>
    <w:p w14:paraId="11DB1907">
      <w:pPr>
        <w:pStyle w:val="3"/>
        <w:spacing w:before="156" w:line="300" w:lineRule="auto"/>
        <w:jc w:val="center"/>
        <w:rPr>
          <w:rFonts w:hint="eastAsia" w:ascii="宋体" w:hAnsi="宋体" w:eastAsia="宋体"/>
          <w:sz w:val="40"/>
          <w:szCs w:val="40"/>
        </w:rPr>
      </w:pPr>
      <w:r>
        <w:rPr>
          <w:rFonts w:hint="eastAsia" w:ascii="宋体" w:hAnsi="宋体" w:eastAsia="宋体"/>
          <w:sz w:val="40"/>
          <w:szCs w:val="40"/>
        </w:rPr>
        <w:t>关于</w:t>
      </w:r>
      <w:r>
        <w:rPr>
          <w:rFonts w:ascii="宋体" w:hAnsi="宋体" w:eastAsia="宋体"/>
          <w:sz w:val="40"/>
          <w:szCs w:val="40"/>
        </w:rPr>
        <w:t>…</w:t>
      </w:r>
      <w:r>
        <w:rPr>
          <w:rFonts w:hint="eastAsia" w:ascii="宋体" w:hAnsi="宋体" w:eastAsia="宋体"/>
          <w:sz w:val="40"/>
          <w:szCs w:val="40"/>
        </w:rPr>
        <w:t>的回归与分类问题</w:t>
      </w:r>
      <w:r>
        <w:rPr>
          <w:rFonts w:ascii="宋体" w:hAnsi="宋体" w:eastAsia="宋体"/>
          <w:sz w:val="40"/>
          <w:szCs w:val="40"/>
        </w:rPr>
        <w:t>分析</w:t>
      </w:r>
    </w:p>
    <w:bookmarkEnd w:id="0"/>
    <w:bookmarkEnd w:id="1"/>
    <w:p w14:paraId="51549943">
      <w:pPr>
        <w:pStyle w:val="3"/>
        <w:numPr>
          <w:ilvl w:val="0"/>
          <w:numId w:val="1"/>
        </w:numPr>
        <w:spacing w:before="156"/>
        <w:rPr>
          <w:sz w:val="30"/>
          <w:szCs w:val="30"/>
        </w:rPr>
      </w:pPr>
      <w:r>
        <w:rPr>
          <w:rFonts w:hint="eastAsia"/>
          <w:sz w:val="30"/>
          <w:szCs w:val="30"/>
        </w:rPr>
        <w:t>回归分析</w:t>
      </w:r>
    </w:p>
    <w:p w14:paraId="14742346">
      <w:pPr>
        <w:spacing w:line="360" w:lineRule="auto"/>
        <w:rPr>
          <w:rFonts w:hint="eastAsia" w:ascii="黑体" w:hAnsi="黑体" w:eastAsia="黑体"/>
          <w:sz w:val="28"/>
          <w:szCs w:val="28"/>
        </w:rPr>
      </w:pPr>
      <w:r>
        <w:rPr>
          <w:rFonts w:hint="eastAsia" w:ascii="黑体" w:hAnsi="黑体" w:eastAsia="黑体"/>
          <w:sz w:val="28"/>
          <w:szCs w:val="28"/>
        </w:rPr>
        <w:t>1、数据来源与说明</w:t>
      </w:r>
    </w:p>
    <w:p w14:paraId="66F9C6D5">
      <w:pPr>
        <w:spacing w:line="360" w:lineRule="auto"/>
        <w:rPr>
          <w:rFonts w:ascii="宋体" w:hAnsi="宋体" w:eastAsia="宋体" w:cs="宋体"/>
          <w:sz w:val="24"/>
          <w:szCs w:val="24"/>
        </w:rPr>
      </w:pPr>
      <w:r>
        <w:rPr>
          <w:rFonts w:hint="eastAsia" w:ascii="宋体" w:hAnsi="宋体" w:eastAsia="宋体" w:cs="宋体"/>
          <w:sz w:val="24"/>
          <w:szCs w:val="24"/>
          <w:lang w:val="en-US" w:eastAsia="zh-CN"/>
        </w:rPr>
        <w:t>数据下载地址：</w:t>
      </w:r>
      <w:r>
        <w:rPr>
          <w:rFonts w:ascii="宋体" w:hAnsi="宋体" w:eastAsia="宋体" w:cs="宋体"/>
          <w:sz w:val="24"/>
          <w:szCs w:val="24"/>
        </w:rPr>
        <w:fldChar w:fldCharType="begin"/>
      </w:r>
      <w:r>
        <w:rPr>
          <w:rFonts w:ascii="宋体" w:hAnsi="宋体" w:eastAsia="宋体" w:cs="宋体"/>
          <w:sz w:val="24"/>
          <w:szCs w:val="24"/>
        </w:rPr>
        <w:instrText xml:space="preserve"> HYPERLINK "https://archive.ics.uci.edu/dataset/247/istanbul+stock+exchange" </w:instrText>
      </w:r>
      <w:r>
        <w:rPr>
          <w:rFonts w:ascii="宋体" w:hAnsi="宋体" w:eastAsia="宋体" w:cs="宋体"/>
          <w:sz w:val="24"/>
          <w:szCs w:val="24"/>
        </w:rPr>
        <w:fldChar w:fldCharType="separate"/>
      </w:r>
      <w:r>
        <w:rPr>
          <w:rStyle w:val="14"/>
          <w:rFonts w:ascii="宋体" w:hAnsi="宋体" w:eastAsia="宋体" w:cs="宋体"/>
          <w:sz w:val="24"/>
          <w:szCs w:val="24"/>
        </w:rPr>
        <w:t>ISTANBUL STOCK EXCHANGE - UCI Machine Learning Repository</w:t>
      </w:r>
      <w:r>
        <w:rPr>
          <w:rFonts w:ascii="宋体" w:hAnsi="宋体" w:eastAsia="宋体" w:cs="宋体"/>
          <w:sz w:val="24"/>
          <w:szCs w:val="24"/>
        </w:rPr>
        <w:fldChar w:fldCharType="end"/>
      </w:r>
    </w:p>
    <w:p w14:paraId="2F3CB1A0">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数据内容是</w:t>
      </w:r>
      <w:r>
        <w:rPr>
          <w:rFonts w:hint="eastAsia" w:ascii="宋体" w:hAnsi="宋体" w:eastAsia="宋体" w:cs="宋体"/>
          <w:sz w:val="24"/>
          <w:szCs w:val="24"/>
        </w:rPr>
        <w:t>伊斯坦布尔证券交易所的回报数据，以及七个国际指数的回报数据：标准普尔（SP）、德国DAX、英国富时100（FTSE）、日本日经225（NIKKEI）、巴西博维斯帕（BOVESPA）、MSCI欧洲（EU）、MSCI新兴市场（EM）。数据收集时间范围为2009年6月5日至2011年2月22日。</w:t>
      </w:r>
    </w:p>
    <w:p w14:paraId="4A7C0567">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截取前十数据展示：</w:t>
      </w:r>
    </w:p>
    <w:p w14:paraId="5C88C40F">
      <w:pPr>
        <w:spacing w:line="360" w:lineRule="auto"/>
        <w:rPr>
          <w:rFonts w:hint="eastAsia" w:ascii="宋体" w:hAnsi="宋体" w:eastAsia="宋体" w:cs="宋体"/>
          <w:sz w:val="24"/>
          <w:szCs w:val="24"/>
        </w:rPr>
      </w:pPr>
      <w:r>
        <w:drawing>
          <wp:inline distT="0" distB="0" distL="114300" distR="114300">
            <wp:extent cx="5272405" cy="1397635"/>
            <wp:effectExtent l="0" t="0" r="4445" b="1206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tretch>
                      <a:fillRect/>
                    </a:stretch>
                  </pic:blipFill>
                  <pic:spPr>
                    <a:xfrm>
                      <a:off x="0" y="0"/>
                      <a:ext cx="5272405" cy="1397635"/>
                    </a:xfrm>
                    <a:prstGeom prst="rect">
                      <a:avLst/>
                    </a:prstGeom>
                    <a:noFill/>
                    <a:ln>
                      <a:noFill/>
                    </a:ln>
                  </pic:spPr>
                </pic:pic>
              </a:graphicData>
            </a:graphic>
          </wp:inline>
        </w:drawing>
      </w:r>
    </w:p>
    <w:p w14:paraId="5023712D">
      <w:pPr>
        <w:spacing w:line="360" w:lineRule="auto"/>
        <w:rPr>
          <w:rFonts w:ascii="黑体" w:hAnsi="黑体" w:eastAsia="黑体"/>
          <w:sz w:val="28"/>
          <w:szCs w:val="28"/>
        </w:rPr>
      </w:pPr>
      <w:r>
        <w:rPr>
          <w:rFonts w:hint="eastAsia" w:ascii="黑体" w:hAnsi="黑体" w:eastAsia="黑体"/>
          <w:sz w:val="28"/>
          <w:szCs w:val="28"/>
        </w:rPr>
        <w:t>2、回归分析</w:t>
      </w:r>
    </w:p>
    <w:p w14:paraId="7235E1E3">
      <w:pPr>
        <w:spacing w:line="360" w:lineRule="auto"/>
      </w:pPr>
      <w:r>
        <w:rPr>
          <w:rFonts w:hint="eastAsia" w:ascii="黑体" w:hAnsi="黑体" w:eastAsia="黑体"/>
          <w:sz w:val="24"/>
        </w:rPr>
        <w:t>（1）线性回归</w:t>
      </w:r>
    </w:p>
    <w:p w14:paraId="092F4BE4">
      <w:pPr>
        <w:spacing w:line="360" w:lineRule="auto"/>
        <w:rPr>
          <w:rFonts w:hint="eastAsia"/>
          <w:lang w:val="en-US" w:eastAsia="zh-CN"/>
        </w:rPr>
      </w:pPr>
      <w:r>
        <w:drawing>
          <wp:inline distT="0" distB="0" distL="114300" distR="114300">
            <wp:extent cx="5274310" cy="912495"/>
            <wp:effectExtent l="0" t="0" r="2540" b="1905"/>
            <wp:docPr id="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3"/>
                    <pic:cNvPicPr>
                      <a:picLocks noChangeAspect="1"/>
                    </pic:cNvPicPr>
                  </pic:nvPicPr>
                  <pic:blipFill>
                    <a:blip r:embed="rId8"/>
                    <a:srcRect b="10690"/>
                    <a:stretch>
                      <a:fillRect/>
                    </a:stretch>
                  </pic:blipFill>
                  <pic:spPr>
                    <a:xfrm>
                      <a:off x="0" y="0"/>
                      <a:ext cx="5274310" cy="912495"/>
                    </a:xfrm>
                    <a:prstGeom prst="rect">
                      <a:avLst/>
                    </a:prstGeom>
                    <a:noFill/>
                    <a:ln>
                      <a:noFill/>
                    </a:ln>
                  </pic:spPr>
                </pic:pic>
              </a:graphicData>
            </a:graphic>
          </wp:inline>
        </w:drawing>
      </w:r>
    </w:p>
    <w:p w14:paraId="26D7DB78">
      <w:pPr>
        <w:spacing w:line="300" w:lineRule="auto"/>
        <w:rPr>
          <w:rFonts w:hint="eastAsia"/>
          <w:lang w:val="en-US" w:eastAsia="zh-CN"/>
        </w:rPr>
      </w:pPr>
      <w:r>
        <w:rPr>
          <w:rFonts w:hint="eastAsia"/>
          <w:lang w:val="en-US" w:eastAsia="zh-CN"/>
        </w:rPr>
        <w:drawing>
          <wp:inline distT="0" distB="0" distL="114300" distR="114300">
            <wp:extent cx="5266690" cy="3035300"/>
            <wp:effectExtent l="0" t="0" r="10160" b="12700"/>
            <wp:docPr id="4" name="图片 30" descr="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Linear"/>
                    <pic:cNvPicPr>
                      <a:picLocks noChangeAspect="1"/>
                    </pic:cNvPicPr>
                  </pic:nvPicPr>
                  <pic:blipFill>
                    <a:blip r:embed="rId9"/>
                    <a:srcRect t="8318" b="5244"/>
                    <a:stretch>
                      <a:fillRect/>
                    </a:stretch>
                  </pic:blipFill>
                  <pic:spPr>
                    <a:xfrm>
                      <a:off x="0" y="0"/>
                      <a:ext cx="5266690" cy="3035300"/>
                    </a:xfrm>
                    <a:prstGeom prst="rect">
                      <a:avLst/>
                    </a:prstGeom>
                    <a:noFill/>
                    <a:ln>
                      <a:noFill/>
                    </a:ln>
                  </pic:spPr>
                </pic:pic>
              </a:graphicData>
            </a:graphic>
          </wp:inline>
        </w:drawing>
      </w:r>
    </w:p>
    <w:p w14:paraId="1956F7C4">
      <w:pPr>
        <w:spacing w:line="300" w:lineRule="auto"/>
        <w:ind w:firstLine="420" w:firstLineChars="200"/>
        <w:rPr>
          <w:rFonts w:hint="eastAsia" w:eastAsia="宋体"/>
          <w:lang w:val="en-US" w:eastAsia="zh-CN"/>
        </w:rPr>
      </w:pPr>
      <w:r>
        <w:rPr>
          <w:rFonts w:hint="eastAsia"/>
          <w:lang w:val="en-US" w:eastAsia="zh-CN"/>
        </w:rPr>
        <w:t>代码：</w:t>
      </w:r>
    </w:p>
    <w:p w14:paraId="3CD2B464">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sz w:val="19"/>
          <w:szCs w:val="19"/>
          <w:shd w:val="clear" w:color="auto" w:fill="auto"/>
        </w:rPr>
      </w:pPr>
      <w:r>
        <w:rPr>
          <w:rFonts w:hint="default" w:ascii="Consolas" w:hAnsi="Consolas" w:eastAsia="Consolas" w:cs="Consolas"/>
          <w:b w:val="0"/>
          <w:bCs w:val="0"/>
          <w:color w:val="auto"/>
          <w:kern w:val="0"/>
          <w:sz w:val="19"/>
          <w:szCs w:val="19"/>
          <w:shd w:val="clear" w:color="auto" w:fill="auto"/>
          <w:lang w:val="en-US" w:eastAsia="zh-CN" w:bidi="ar"/>
        </w:rPr>
        <w:t>linear_reg = LinearRegression()</w:t>
      </w:r>
    </w:p>
    <w:p w14:paraId="098A79CC">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sz w:val="19"/>
          <w:szCs w:val="19"/>
          <w:shd w:val="clear" w:color="auto" w:fill="auto"/>
        </w:rPr>
      </w:pPr>
      <w:r>
        <w:rPr>
          <w:rFonts w:hint="default" w:ascii="Consolas" w:hAnsi="Consolas" w:eastAsia="Consolas" w:cs="Consolas"/>
          <w:b w:val="0"/>
          <w:bCs w:val="0"/>
          <w:color w:val="auto"/>
          <w:kern w:val="0"/>
          <w:sz w:val="19"/>
          <w:szCs w:val="19"/>
          <w:shd w:val="clear" w:color="auto" w:fill="auto"/>
          <w:lang w:val="en-US" w:eastAsia="zh-CN" w:bidi="ar"/>
        </w:rPr>
        <w:t>linear_reg.fit(X_train, y_train)</w:t>
      </w:r>
    </w:p>
    <w:p w14:paraId="5D24C2EF">
      <w:pPr>
        <w:keepNext w:val="0"/>
        <w:keepLines w:val="0"/>
        <w:widowControl/>
        <w:suppressLineNumbers w:val="0"/>
        <w:shd w:val="clear" w:color="auto" w:fill="auto"/>
        <w:spacing w:line="264" w:lineRule="atLeast"/>
        <w:jc w:val="left"/>
        <w:rPr>
          <w:rFonts w:hint="eastAsia" w:ascii="黑体" w:hAnsi="黑体" w:eastAsia="黑体"/>
          <w:color w:val="auto"/>
          <w:sz w:val="24"/>
          <w:shd w:val="clear" w:color="auto" w:fill="auto"/>
        </w:rPr>
      </w:pPr>
      <w:r>
        <w:rPr>
          <w:rFonts w:hint="default" w:ascii="Consolas" w:hAnsi="Consolas" w:eastAsia="Consolas" w:cs="Consolas"/>
          <w:b w:val="0"/>
          <w:bCs w:val="0"/>
          <w:color w:val="auto"/>
          <w:kern w:val="0"/>
          <w:sz w:val="19"/>
          <w:szCs w:val="19"/>
          <w:shd w:val="clear" w:color="auto" w:fill="auto"/>
          <w:lang w:val="en-US" w:eastAsia="zh-CN" w:bidi="ar"/>
        </w:rPr>
        <w:t>y_pred_linear = linear_reg.predict(X_test)</w:t>
      </w:r>
    </w:p>
    <w:p w14:paraId="32C3D5D8">
      <w:pPr>
        <w:numPr>
          <w:ilvl w:val="0"/>
          <w:numId w:val="2"/>
        </w:numPr>
        <w:spacing w:line="360" w:lineRule="auto"/>
        <w:rPr>
          <w:rFonts w:hint="eastAsia" w:ascii="黑体" w:hAnsi="黑体" w:eastAsia="黑体"/>
          <w:sz w:val="24"/>
        </w:rPr>
      </w:pPr>
      <w:r>
        <w:rPr>
          <w:rFonts w:hint="eastAsia" w:ascii="黑体" w:hAnsi="黑体" w:eastAsia="黑体"/>
          <w:sz w:val="24"/>
        </w:rPr>
        <w:t>L</w:t>
      </w:r>
      <w:r>
        <w:rPr>
          <w:rFonts w:ascii="黑体" w:hAnsi="黑体" w:eastAsia="黑体"/>
          <w:sz w:val="24"/>
        </w:rPr>
        <w:t>asso</w:t>
      </w:r>
      <w:r>
        <w:rPr>
          <w:rFonts w:hint="eastAsia" w:ascii="黑体" w:hAnsi="黑体" w:eastAsia="黑体"/>
          <w:sz w:val="24"/>
        </w:rPr>
        <w:t>回归</w:t>
      </w:r>
    </w:p>
    <w:p w14:paraId="153F80B8">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1770" cy="1114425"/>
            <wp:effectExtent l="0" t="0" r="5080"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0"/>
                    <a:stretch>
                      <a:fillRect/>
                    </a:stretch>
                  </pic:blipFill>
                  <pic:spPr>
                    <a:xfrm>
                      <a:off x="0" y="0"/>
                      <a:ext cx="5271770" cy="1114425"/>
                    </a:xfrm>
                    <a:prstGeom prst="rect">
                      <a:avLst/>
                    </a:prstGeom>
                    <a:noFill/>
                    <a:ln>
                      <a:noFill/>
                    </a:ln>
                  </pic:spPr>
                </pic:pic>
              </a:graphicData>
            </a:graphic>
          </wp:inline>
        </w:drawing>
      </w:r>
    </w:p>
    <w:p w14:paraId="5F8DAC66">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3115310"/>
            <wp:effectExtent l="0" t="0" r="10160" b="8890"/>
            <wp:docPr id="6" name="图片 29" descr="L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Lasso"/>
                    <pic:cNvPicPr>
                      <a:picLocks noChangeAspect="1"/>
                    </pic:cNvPicPr>
                  </pic:nvPicPr>
                  <pic:blipFill>
                    <a:blip r:embed="rId11"/>
                    <a:srcRect t="7233" b="4051"/>
                    <a:stretch>
                      <a:fillRect/>
                    </a:stretch>
                  </pic:blipFill>
                  <pic:spPr>
                    <a:xfrm>
                      <a:off x="0" y="0"/>
                      <a:ext cx="5266690" cy="3115310"/>
                    </a:xfrm>
                    <a:prstGeom prst="rect">
                      <a:avLst/>
                    </a:prstGeom>
                    <a:noFill/>
                    <a:ln>
                      <a:noFill/>
                    </a:ln>
                  </pic:spPr>
                </pic:pic>
              </a:graphicData>
            </a:graphic>
          </wp:inline>
        </w:drawing>
      </w:r>
    </w:p>
    <w:p w14:paraId="34A6BC6D">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代码：</w:t>
      </w:r>
    </w:p>
    <w:p w14:paraId="7E1F4E51">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from sklearn.linear_model import LassoCV</w:t>
      </w:r>
    </w:p>
    <w:p w14:paraId="4B503989">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lasso_cv = LassoCV(alphas=[0.0001, 0.001, 0.01, 0.1, 1, 10], cv=5, random_state=42)</w:t>
      </w:r>
    </w:p>
    <w:p w14:paraId="37DD53D9">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lasso_cv.fit(X_train, y_train)</w:t>
      </w:r>
    </w:p>
    <w:p w14:paraId="4AF91F50">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print(f"Best alpha for Lasso: {lasso_cv.alpha_}")</w:t>
      </w:r>
    </w:p>
    <w:p w14:paraId="41EF748E">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feature_importance = pd.Series(lasso_cv.coef_, index=features)</w:t>
      </w:r>
    </w:p>
    <w:p w14:paraId="11F5B635">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print("Feature Importance:")</w:t>
      </w:r>
    </w:p>
    <w:p w14:paraId="0248F5F4">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print(feature_importance.sort_values(ascending=False))</w:t>
      </w:r>
    </w:p>
    <w:p w14:paraId="41FE57CF">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y_pred_lasso = lasso_cv.predict(X_test)</w:t>
      </w:r>
    </w:p>
    <w:p w14:paraId="2410A6CB">
      <w:pPr>
        <w:numPr>
          <w:ilvl w:val="0"/>
          <w:numId w:val="0"/>
        </w:numPr>
        <w:spacing w:line="360" w:lineRule="auto"/>
        <w:rPr>
          <w:rFonts w:hint="eastAsia" w:ascii="黑体" w:hAnsi="黑体" w:eastAsia="黑体"/>
          <w:sz w:val="24"/>
        </w:rPr>
      </w:pPr>
    </w:p>
    <w:p w14:paraId="2CAC0874">
      <w:pPr>
        <w:numPr>
          <w:ilvl w:val="0"/>
          <w:numId w:val="2"/>
        </w:numPr>
        <w:spacing w:line="300" w:lineRule="auto"/>
        <w:ind w:left="0" w:leftChars="0" w:firstLine="0" w:firstLineChars="0"/>
        <w:rPr>
          <w:rFonts w:hint="eastAsia" w:ascii="黑体" w:hAnsi="黑体" w:eastAsia="黑体"/>
          <w:sz w:val="24"/>
        </w:rPr>
      </w:pPr>
      <w:r>
        <w:rPr>
          <w:rFonts w:ascii="黑体" w:hAnsi="黑体" w:eastAsia="黑体"/>
          <w:sz w:val="24"/>
        </w:rPr>
        <w:t>SVR</w:t>
      </w:r>
      <w:r>
        <w:rPr>
          <w:rFonts w:hint="eastAsia" w:ascii="黑体" w:hAnsi="黑体" w:eastAsia="黑体"/>
          <w:sz w:val="24"/>
        </w:rPr>
        <w:t>回归</w:t>
      </w:r>
    </w:p>
    <w:p w14:paraId="63B18233">
      <w:pPr>
        <w:numPr>
          <w:ilvl w:val="0"/>
          <w:numId w:val="0"/>
        </w:numPr>
        <w:spacing w:line="300" w:lineRule="auto"/>
        <w:ind w:leftChars="0"/>
      </w:pPr>
      <w:r>
        <w:drawing>
          <wp:inline distT="0" distB="0" distL="114300" distR="114300">
            <wp:extent cx="5271135" cy="1078865"/>
            <wp:effectExtent l="0" t="0" r="5715" b="698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2"/>
                    <a:stretch>
                      <a:fillRect/>
                    </a:stretch>
                  </pic:blipFill>
                  <pic:spPr>
                    <a:xfrm>
                      <a:off x="0" y="0"/>
                      <a:ext cx="5271135" cy="1078865"/>
                    </a:xfrm>
                    <a:prstGeom prst="rect">
                      <a:avLst/>
                    </a:prstGeom>
                    <a:noFill/>
                    <a:ln>
                      <a:noFill/>
                    </a:ln>
                  </pic:spPr>
                </pic:pic>
              </a:graphicData>
            </a:graphic>
          </wp:inline>
        </w:drawing>
      </w:r>
    </w:p>
    <w:p w14:paraId="5F578AB4">
      <w:pPr>
        <w:numPr>
          <w:ilvl w:val="0"/>
          <w:numId w:val="0"/>
        </w:numPr>
        <w:spacing w:line="300" w:lineRule="auto"/>
        <w:ind w:leftChars="0"/>
        <w:rPr>
          <w:rFonts w:hint="eastAsia"/>
          <w:lang w:val="en-US" w:eastAsia="zh-CN"/>
        </w:rPr>
      </w:pPr>
      <w:r>
        <w:rPr>
          <w:rFonts w:hint="eastAsia"/>
          <w:lang w:val="en-US" w:eastAsia="zh-CN"/>
        </w:rPr>
        <w:drawing>
          <wp:inline distT="0" distB="0" distL="114300" distR="114300">
            <wp:extent cx="5266690" cy="3090545"/>
            <wp:effectExtent l="0" t="0" r="10160" b="14605"/>
            <wp:docPr id="8" name="图片 31" descr="S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SVR"/>
                    <pic:cNvPicPr>
                      <a:picLocks noChangeAspect="1"/>
                    </pic:cNvPicPr>
                  </pic:nvPicPr>
                  <pic:blipFill>
                    <a:blip r:embed="rId13"/>
                    <a:srcRect t="7378" b="4611"/>
                    <a:stretch>
                      <a:fillRect/>
                    </a:stretch>
                  </pic:blipFill>
                  <pic:spPr>
                    <a:xfrm>
                      <a:off x="0" y="0"/>
                      <a:ext cx="5266690" cy="3090545"/>
                    </a:xfrm>
                    <a:prstGeom prst="rect">
                      <a:avLst/>
                    </a:prstGeom>
                    <a:noFill/>
                    <a:ln>
                      <a:noFill/>
                    </a:ln>
                  </pic:spPr>
                </pic:pic>
              </a:graphicData>
            </a:graphic>
          </wp:inline>
        </w:drawing>
      </w:r>
    </w:p>
    <w:p w14:paraId="1225990D">
      <w:pPr>
        <w:numPr>
          <w:ilvl w:val="0"/>
          <w:numId w:val="0"/>
        </w:numPr>
        <w:spacing w:line="300" w:lineRule="auto"/>
        <w:ind w:leftChars="0"/>
        <w:rPr>
          <w:rFonts w:hint="eastAsia" w:eastAsia="宋体"/>
          <w:lang w:val="en-US" w:eastAsia="zh-CN"/>
        </w:rPr>
      </w:pPr>
      <w:r>
        <w:rPr>
          <w:rFonts w:hint="eastAsia"/>
          <w:lang w:val="en-US" w:eastAsia="zh-CN"/>
        </w:rPr>
        <w:t>代码：</w:t>
      </w:r>
    </w:p>
    <w:p w14:paraId="421271D2">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svr_reg = SVR(kernel='rbf', C=10.0, epsilon=0.01)</w:t>
      </w:r>
    </w:p>
    <w:p w14:paraId="2EA39116">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svr_reg.fit(X_train, y_train)</w:t>
      </w:r>
    </w:p>
    <w:p w14:paraId="06B13C51">
      <w:pPr>
        <w:keepNext w:val="0"/>
        <w:keepLines w:val="0"/>
        <w:widowControl/>
        <w:suppressLineNumbers w:val="0"/>
        <w:shd w:val="clear" w:color="auto" w:fill="auto"/>
        <w:spacing w:line="264" w:lineRule="atLeast"/>
        <w:jc w:val="left"/>
        <w:rPr>
          <w:rFonts w:hint="eastAsia"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y_pred_svr = svr_reg.predict(X_test)</w:t>
      </w:r>
    </w:p>
    <w:p w14:paraId="254BDC82">
      <w:pPr>
        <w:numPr>
          <w:ilvl w:val="0"/>
          <w:numId w:val="2"/>
        </w:numPr>
        <w:spacing w:line="300" w:lineRule="auto"/>
        <w:ind w:left="0" w:leftChars="0" w:firstLine="0" w:firstLineChars="0"/>
        <w:rPr>
          <w:rFonts w:hint="eastAsia" w:ascii="黑体" w:hAnsi="黑体" w:eastAsia="黑体"/>
          <w:sz w:val="24"/>
        </w:rPr>
      </w:pPr>
      <w:r>
        <w:rPr>
          <w:rFonts w:hint="eastAsia" w:ascii="黑体" w:hAnsi="黑体" w:eastAsia="黑体"/>
          <w:sz w:val="24"/>
        </w:rPr>
        <w:t>决策树回归</w:t>
      </w:r>
    </w:p>
    <w:p w14:paraId="0F402415">
      <w:pPr>
        <w:numPr>
          <w:ilvl w:val="0"/>
          <w:numId w:val="0"/>
        </w:numPr>
        <w:spacing w:line="300" w:lineRule="auto"/>
        <w:ind w:leftChars="0"/>
      </w:pPr>
      <w:r>
        <w:drawing>
          <wp:inline distT="0" distB="0" distL="114300" distR="114300">
            <wp:extent cx="5271770" cy="1065530"/>
            <wp:effectExtent l="0" t="0" r="5080" b="127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4"/>
                    <a:stretch>
                      <a:fillRect/>
                    </a:stretch>
                  </pic:blipFill>
                  <pic:spPr>
                    <a:xfrm>
                      <a:off x="0" y="0"/>
                      <a:ext cx="5271770" cy="1065530"/>
                    </a:xfrm>
                    <a:prstGeom prst="rect">
                      <a:avLst/>
                    </a:prstGeom>
                    <a:noFill/>
                    <a:ln>
                      <a:noFill/>
                    </a:ln>
                  </pic:spPr>
                </pic:pic>
              </a:graphicData>
            </a:graphic>
          </wp:inline>
        </w:drawing>
      </w:r>
    </w:p>
    <w:p w14:paraId="45A05F70">
      <w:pPr>
        <w:numPr>
          <w:ilvl w:val="0"/>
          <w:numId w:val="0"/>
        </w:numPr>
        <w:spacing w:line="300" w:lineRule="auto"/>
        <w:ind w:leftChars="0"/>
        <w:rPr>
          <w:rFonts w:hint="eastAsia"/>
          <w:lang w:val="en-US" w:eastAsia="zh-CN"/>
        </w:rPr>
      </w:pPr>
    </w:p>
    <w:p w14:paraId="7A7099F5">
      <w:pPr>
        <w:numPr>
          <w:ilvl w:val="0"/>
          <w:numId w:val="0"/>
        </w:numPr>
        <w:spacing w:line="300" w:lineRule="auto"/>
        <w:ind w:leftChars="0"/>
        <w:rPr>
          <w:rFonts w:hint="eastAsia"/>
          <w:lang w:val="en-US" w:eastAsia="zh-CN"/>
        </w:rPr>
      </w:pPr>
      <w:r>
        <w:rPr>
          <w:rFonts w:hint="eastAsia"/>
          <w:lang w:val="en-US" w:eastAsia="zh-CN"/>
        </w:rPr>
        <w:drawing>
          <wp:inline distT="0" distB="0" distL="114300" distR="114300">
            <wp:extent cx="5266690" cy="3055620"/>
            <wp:effectExtent l="0" t="0" r="10160" b="11430"/>
            <wp:docPr id="10" name="图片 32" descr="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descr="Decision Tree"/>
                    <pic:cNvPicPr>
                      <a:picLocks noChangeAspect="1"/>
                    </pic:cNvPicPr>
                  </pic:nvPicPr>
                  <pic:blipFill>
                    <a:blip r:embed="rId15"/>
                    <a:srcRect t="7776" b="5208"/>
                    <a:stretch>
                      <a:fillRect/>
                    </a:stretch>
                  </pic:blipFill>
                  <pic:spPr>
                    <a:xfrm>
                      <a:off x="0" y="0"/>
                      <a:ext cx="5266690" cy="3055620"/>
                    </a:xfrm>
                    <a:prstGeom prst="rect">
                      <a:avLst/>
                    </a:prstGeom>
                    <a:noFill/>
                    <a:ln>
                      <a:noFill/>
                    </a:ln>
                  </pic:spPr>
                </pic:pic>
              </a:graphicData>
            </a:graphic>
          </wp:inline>
        </w:drawing>
      </w:r>
    </w:p>
    <w:p w14:paraId="55EF579D">
      <w:pPr>
        <w:numPr>
          <w:ilvl w:val="0"/>
          <w:numId w:val="0"/>
        </w:numPr>
        <w:spacing w:line="300" w:lineRule="auto"/>
        <w:ind w:leftChars="0"/>
        <w:rPr>
          <w:rFonts w:hint="eastAsia" w:eastAsia="宋体"/>
          <w:lang w:val="en-US" w:eastAsia="zh-CN"/>
        </w:rPr>
      </w:pPr>
      <w:r>
        <w:rPr>
          <w:rFonts w:hint="eastAsia"/>
          <w:lang w:val="en-US" w:eastAsia="zh-CN"/>
        </w:rPr>
        <w:t>代码：</w:t>
      </w:r>
    </w:p>
    <w:p w14:paraId="2F485376">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tree_reg = DecisionTreeRegressor(max_depth=5, random_state=42)</w:t>
      </w:r>
    </w:p>
    <w:p w14:paraId="5DA17122">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tree_reg.fit(X_train, y_train)</w:t>
      </w:r>
    </w:p>
    <w:p w14:paraId="3A6CF40E">
      <w:pPr>
        <w:keepNext w:val="0"/>
        <w:keepLines w:val="0"/>
        <w:widowControl/>
        <w:suppressLineNumbers w:val="0"/>
        <w:shd w:val="clear" w:color="auto" w:fill="auto"/>
        <w:spacing w:line="264" w:lineRule="atLeast"/>
        <w:jc w:val="left"/>
        <w:rPr>
          <w:rFonts w:hint="eastAsia"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y_pred_tree = tree_reg.predict(X_test)</w:t>
      </w:r>
    </w:p>
    <w:p w14:paraId="491CF70D">
      <w:pPr>
        <w:numPr>
          <w:ilvl w:val="0"/>
          <w:numId w:val="3"/>
        </w:numPr>
        <w:spacing w:line="360" w:lineRule="auto"/>
        <w:rPr>
          <w:rFonts w:hint="eastAsia" w:ascii="黑体" w:hAnsi="黑体" w:eastAsia="黑体" w:cs="Times New Roman"/>
          <w:sz w:val="24"/>
        </w:rPr>
      </w:pPr>
      <w:r>
        <w:rPr>
          <w:rFonts w:hint="eastAsia" w:ascii="黑体" w:hAnsi="黑体" w:eastAsia="黑体"/>
          <w:sz w:val="28"/>
          <w:szCs w:val="28"/>
        </w:rPr>
        <w:t>回归结果与分析</w:t>
      </w:r>
    </w:p>
    <w:p w14:paraId="0FD87FCC">
      <w:pPr>
        <w:spacing w:line="300" w:lineRule="auto"/>
        <w:ind w:firstLine="480" w:firstLineChars="200"/>
        <w:rPr>
          <w:rFonts w:hint="eastAsia" w:ascii="宋体" w:hAnsi="宋体" w:eastAsia="宋体" w:cs="Times New Roman"/>
          <w:sz w:val="24"/>
        </w:rPr>
      </w:pPr>
      <w:r>
        <w:rPr>
          <w:rFonts w:hint="eastAsia" w:ascii="宋体" w:hAnsi="宋体" w:eastAsia="宋体" w:cs="Times New Roman"/>
          <w:sz w:val="24"/>
        </w:rPr>
        <w:t>模型偏差</w:t>
      </w:r>
      <w:r>
        <w:rPr>
          <w:rFonts w:hint="default" w:ascii="宋体" w:hAnsi="宋体" w:eastAsia="宋体" w:cs="Times New Roman"/>
          <w:sz w:val="24"/>
        </w:rPr>
        <w:t>：线性回归和Lasso回归的曲线在某些区间内与实际值较为接近，这表明它们在这些区间的偏差较小。而SVR回归和决策树回归在某些点上与实际值有较大偏差，这可能是由于模型对数据的某些特征过于敏感或不够敏感。</w:t>
      </w:r>
    </w:p>
    <w:p w14:paraId="7310ECFA">
      <w:pPr>
        <w:spacing w:line="300" w:lineRule="auto"/>
        <w:ind w:firstLine="480" w:firstLineChars="200"/>
        <w:rPr>
          <w:rFonts w:hint="eastAsia" w:ascii="宋体" w:hAnsi="宋体" w:eastAsia="宋体" w:cs="Times New Roman"/>
          <w:sz w:val="24"/>
        </w:rPr>
      </w:pPr>
      <w:r>
        <w:rPr>
          <w:rFonts w:hint="default" w:ascii="宋体" w:hAnsi="宋体" w:eastAsia="宋体" w:cs="Times New Roman"/>
          <w:sz w:val="24"/>
        </w:rPr>
        <w:t>模型稳定性：决策树回归（紫色）在某些区间内波动较大，这可能是由于决策树模型对数据的噪声较为敏感，导致模型在训练过程中出现过拟合。</w:t>
      </w:r>
    </w:p>
    <w:p w14:paraId="517AF614">
      <w:pPr>
        <w:spacing w:line="300" w:lineRule="auto"/>
        <w:ind w:firstLine="480" w:firstLineChars="200"/>
        <w:rPr>
          <w:rFonts w:hint="eastAsia" w:ascii="宋体" w:hAnsi="宋体" w:eastAsia="宋体" w:cs="Times New Roman"/>
          <w:sz w:val="24"/>
        </w:rPr>
      </w:pPr>
      <w:r>
        <w:rPr>
          <w:rFonts w:hint="default" w:ascii="宋体" w:hAnsi="宋体" w:eastAsia="宋体" w:cs="Times New Roman"/>
          <w:sz w:val="24"/>
        </w:rPr>
        <w:t>模型复杂度：SVR回归（红色）在某些区间内与实际值的偏差较大，可能是由于核函数和正则化参数的选择不当，导致模型复杂度不足以捕捉数据的复杂性。</w:t>
      </w:r>
      <w:bookmarkStart w:id="2" w:name="_GoBack"/>
      <w:bookmarkEnd w:id="2"/>
    </w:p>
    <w:p w14:paraId="7A319375">
      <w:pPr>
        <w:numPr>
          <w:ilvl w:val="0"/>
          <w:numId w:val="0"/>
        </w:numPr>
        <w:spacing w:line="360" w:lineRule="auto"/>
        <w:rPr>
          <w:rFonts w:hint="eastAsia" w:ascii="宋体" w:hAnsi="宋体"/>
          <w:sz w:val="24"/>
        </w:rPr>
      </w:pPr>
      <w:r>
        <w:rPr>
          <w:rFonts w:hint="eastAsia" w:ascii="黑体" w:hAnsi="黑体" w:eastAsia="黑体"/>
          <w:color w:val="0070C0"/>
          <w:sz w:val="28"/>
          <w:szCs w:val="28"/>
          <w:lang w:eastAsia="zh-CN"/>
        </w:rPr>
        <w:drawing>
          <wp:inline distT="0" distB="0" distL="114300" distR="114300">
            <wp:extent cx="5266690" cy="3511550"/>
            <wp:effectExtent l="0" t="0" r="10160" b="12700"/>
            <wp:docPr id="11" name="图片 4" descr="regression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regression_comparison"/>
                    <pic:cNvPicPr>
                      <a:picLocks noChangeAspect="1"/>
                    </pic:cNvPicPr>
                  </pic:nvPicPr>
                  <pic:blipFill>
                    <a:blip r:embed="rId16"/>
                    <a:stretch>
                      <a:fillRect/>
                    </a:stretch>
                  </pic:blipFill>
                  <pic:spPr>
                    <a:xfrm>
                      <a:off x="0" y="0"/>
                      <a:ext cx="5266690" cy="3511550"/>
                    </a:xfrm>
                    <a:prstGeom prst="rect">
                      <a:avLst/>
                    </a:prstGeom>
                    <a:noFill/>
                    <a:ln>
                      <a:noFill/>
                    </a:ln>
                  </pic:spPr>
                </pic:pic>
              </a:graphicData>
            </a:graphic>
          </wp:inline>
        </w:drawing>
      </w:r>
    </w:p>
    <w:p w14:paraId="41714E22">
      <w:pPr>
        <w:spacing w:line="300" w:lineRule="auto"/>
        <w:ind w:firstLine="480" w:firstLineChars="200"/>
        <w:rPr>
          <w:rFonts w:hint="eastAsia"/>
          <w:color w:val="0070C0"/>
          <w:sz w:val="24"/>
        </w:rPr>
      </w:pPr>
      <w:r>
        <w:rPr>
          <w:rFonts w:ascii="宋体" w:hAnsi="宋体"/>
          <w:sz w:val="24"/>
        </w:rPr>
        <w:t>四种</w:t>
      </w:r>
      <w:r>
        <w:rPr>
          <w:rFonts w:hint="eastAsia" w:ascii="宋体" w:hAnsi="宋体"/>
          <w:sz w:val="24"/>
        </w:rPr>
        <w:t>回归</w:t>
      </w:r>
      <w:r>
        <w:rPr>
          <w:rFonts w:ascii="宋体" w:hAnsi="宋体"/>
          <w:sz w:val="24"/>
        </w:rPr>
        <w:t>分析</w:t>
      </w:r>
      <w:r>
        <w:rPr>
          <w:rFonts w:ascii="宋体" w:hAnsi="宋体" w:eastAsia="宋体" w:cs="Times New Roman"/>
          <w:sz w:val="24"/>
        </w:rPr>
        <w:t>中</w:t>
      </w:r>
      <w:r>
        <w:rPr>
          <w:rFonts w:hint="eastAsia" w:ascii="宋体" w:hAnsi="宋体" w:eastAsia="宋体" w:cs="Times New Roman"/>
          <w:sz w:val="24"/>
        </w:rPr>
        <w:t>，</w:t>
      </w:r>
      <w:r>
        <w:rPr>
          <w:rFonts w:hint="default" w:ascii="宋体" w:hAnsi="宋体" w:eastAsia="宋体" w:cs="Times New Roman"/>
          <w:sz w:val="24"/>
        </w:rPr>
        <w:t>没有单一模型在所有区间都表现最佳。这表明不同的回归模型可能适用于数据的不同特征或在不同的预测任务中表现更好。</w:t>
      </w:r>
    </w:p>
    <w:p w14:paraId="1385E15A">
      <w:pPr>
        <w:pStyle w:val="3"/>
        <w:spacing w:before="156" w:line="300" w:lineRule="auto"/>
        <w:rPr>
          <w:rFonts w:hint="eastAsia"/>
          <w:sz w:val="30"/>
          <w:szCs w:val="30"/>
        </w:rPr>
      </w:pPr>
      <w:r>
        <w:rPr>
          <w:rFonts w:hint="eastAsia"/>
          <w:sz w:val="30"/>
          <w:szCs w:val="30"/>
        </w:rPr>
        <w:t>二、 分类分析</w:t>
      </w:r>
    </w:p>
    <w:p w14:paraId="3554AD8D">
      <w:pPr>
        <w:spacing w:line="360" w:lineRule="auto"/>
        <w:rPr>
          <w:rFonts w:hint="eastAsia" w:ascii="黑体" w:hAnsi="黑体" w:eastAsia="黑体"/>
          <w:sz w:val="28"/>
          <w:szCs w:val="28"/>
        </w:rPr>
      </w:pPr>
      <w:r>
        <w:rPr>
          <w:rFonts w:hint="eastAsia" w:ascii="黑体" w:hAnsi="黑体" w:eastAsia="黑体"/>
          <w:sz w:val="28"/>
          <w:szCs w:val="28"/>
        </w:rPr>
        <w:t>1、数据来源与说明</w:t>
      </w:r>
    </w:p>
    <w:p w14:paraId="3B29770A">
      <w:pPr>
        <w:spacing w:line="360" w:lineRule="auto"/>
        <w:rPr>
          <w:rFonts w:ascii="宋体" w:hAnsi="宋体" w:eastAsia="宋体" w:cs="宋体"/>
          <w:sz w:val="24"/>
          <w:szCs w:val="24"/>
        </w:rPr>
      </w:pPr>
      <w:r>
        <w:rPr>
          <w:rFonts w:hint="eastAsia" w:ascii="宋体" w:hAnsi="宋体" w:eastAsia="宋体" w:cs="Times New Roman"/>
          <w:sz w:val="24"/>
          <w:lang w:val="en-US" w:eastAsia="zh-CN"/>
        </w:rPr>
        <w:t>数据下载地址</w:t>
      </w:r>
      <w:r>
        <w:rPr>
          <w:rFonts w:hint="eastAsia" w:ascii="宋体" w:hAnsi="宋体" w:eastAsia="宋体" w:cs="宋体"/>
          <w:sz w:val="24"/>
          <w:szCs w:val="24"/>
          <w:lang w:val="en-US" w:eastAsia="zh-CN"/>
        </w:rPr>
        <w:t>：</w:t>
      </w:r>
      <w:r>
        <w:rPr>
          <w:rFonts w:ascii="宋体" w:hAnsi="宋体" w:eastAsia="宋体" w:cs="宋体"/>
          <w:sz w:val="24"/>
          <w:szCs w:val="24"/>
        </w:rPr>
        <w:fldChar w:fldCharType="begin"/>
      </w:r>
      <w:r>
        <w:rPr>
          <w:rFonts w:ascii="宋体" w:hAnsi="宋体" w:eastAsia="宋体" w:cs="宋体"/>
          <w:sz w:val="24"/>
          <w:szCs w:val="24"/>
        </w:rPr>
        <w:instrText xml:space="preserve"> HYPERLINK "https://archive.ics.uci.edu/dataset/247/istanbul+stock+exchange" </w:instrText>
      </w:r>
      <w:r>
        <w:rPr>
          <w:rFonts w:ascii="宋体" w:hAnsi="宋体" w:eastAsia="宋体" w:cs="宋体"/>
          <w:sz w:val="24"/>
          <w:szCs w:val="24"/>
        </w:rPr>
        <w:fldChar w:fldCharType="separate"/>
      </w:r>
      <w:r>
        <w:rPr>
          <w:rStyle w:val="14"/>
          <w:rFonts w:ascii="宋体" w:hAnsi="宋体" w:eastAsia="宋体" w:cs="宋体"/>
          <w:sz w:val="24"/>
          <w:szCs w:val="24"/>
        </w:rPr>
        <w:t>ISTANBUL STOCK EXCHANGE - UCI Machine Learning Repository</w:t>
      </w:r>
      <w:r>
        <w:rPr>
          <w:rFonts w:ascii="宋体" w:hAnsi="宋体" w:eastAsia="宋体" w:cs="宋体"/>
          <w:sz w:val="24"/>
          <w:szCs w:val="24"/>
        </w:rPr>
        <w:fldChar w:fldCharType="end"/>
      </w:r>
    </w:p>
    <w:p w14:paraId="065B9EF8">
      <w:pPr>
        <w:spacing w:line="300" w:lineRule="auto"/>
        <w:ind w:firstLine="480" w:firstLineChars="200"/>
        <w:rPr>
          <w:rFonts w:hint="eastAsia" w:ascii="宋体" w:hAnsi="宋体" w:eastAsia="宋体" w:cs="Times New Roman"/>
          <w:sz w:val="24"/>
        </w:rPr>
      </w:pPr>
      <w:r>
        <w:rPr>
          <w:rFonts w:hint="eastAsia" w:ascii="宋体" w:hAnsi="宋体" w:eastAsia="宋体" w:cs="Times New Roman"/>
          <w:sz w:val="24"/>
          <w:lang w:val="en-US" w:eastAsia="zh-CN"/>
        </w:rPr>
        <w:t>数据内容是</w:t>
      </w:r>
      <w:r>
        <w:rPr>
          <w:rFonts w:hint="eastAsia" w:ascii="宋体" w:hAnsi="宋体" w:eastAsia="宋体" w:cs="Times New Roman"/>
          <w:sz w:val="24"/>
        </w:rPr>
        <w:t>伊斯坦布尔证券交易所的回报数据，以及七个国际指数的回报数据：标准普尔（SP）、德国DAX、英国富时100（FTSE）、日本日经225（NIKKEI）、巴西博维斯帕（BOVESPA）、MSCI欧洲（EU）、MSCI新兴市场（EM）。数据收集时间范围为2009年6月5日至2011年2月22日。</w:t>
      </w:r>
    </w:p>
    <w:p w14:paraId="1C88F1A0">
      <w:pPr>
        <w:spacing w:line="30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截取前十数据展示：</w:t>
      </w:r>
    </w:p>
    <w:p w14:paraId="51D49236">
      <w:pPr>
        <w:spacing w:line="360" w:lineRule="auto"/>
      </w:pPr>
      <w:r>
        <w:drawing>
          <wp:inline distT="0" distB="0" distL="114300" distR="114300">
            <wp:extent cx="5272405" cy="1397635"/>
            <wp:effectExtent l="0" t="0" r="4445"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7"/>
                    <a:stretch>
                      <a:fillRect/>
                    </a:stretch>
                  </pic:blipFill>
                  <pic:spPr>
                    <a:xfrm>
                      <a:off x="0" y="0"/>
                      <a:ext cx="5272405" cy="1397635"/>
                    </a:xfrm>
                    <a:prstGeom prst="rect">
                      <a:avLst/>
                    </a:prstGeom>
                    <a:noFill/>
                    <a:ln>
                      <a:noFill/>
                    </a:ln>
                  </pic:spPr>
                </pic:pic>
              </a:graphicData>
            </a:graphic>
          </wp:inline>
        </w:drawing>
      </w:r>
    </w:p>
    <w:p w14:paraId="33E83199">
      <w:pPr>
        <w:spacing w:line="30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分类分析中选取SP组作为数据集。</w:t>
      </w:r>
    </w:p>
    <w:p w14:paraId="6704E4E8">
      <w:pPr>
        <w:numPr>
          <w:ilvl w:val="0"/>
          <w:numId w:val="4"/>
        </w:numPr>
        <w:spacing w:line="360" w:lineRule="auto"/>
        <w:rPr>
          <w:rFonts w:hint="eastAsia" w:ascii="黑体" w:hAnsi="黑体" w:eastAsia="黑体"/>
          <w:sz w:val="28"/>
          <w:szCs w:val="28"/>
        </w:rPr>
      </w:pPr>
      <w:r>
        <w:rPr>
          <w:rFonts w:hint="eastAsia" w:ascii="黑体" w:hAnsi="黑体" w:eastAsia="黑体"/>
          <w:sz w:val="28"/>
          <w:szCs w:val="28"/>
        </w:rPr>
        <w:t>分类分析</w:t>
      </w:r>
    </w:p>
    <w:p w14:paraId="31B53D17">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评估方式介绍：</w:t>
      </w:r>
    </w:p>
    <w:p w14:paraId="3D65EBB5">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混淆矩阵（Confusion Matrix）</w:t>
      </w:r>
      <w:r>
        <w:rPr>
          <w:rFonts w:hint="eastAsia" w:ascii="宋体" w:hAnsi="宋体" w:eastAsia="宋体" w:cs="Times New Roman"/>
          <w:sz w:val="24"/>
          <w:lang w:val="en-US" w:eastAsia="zh-CN"/>
        </w:rPr>
        <w:t>：</w:t>
      </w:r>
    </w:p>
    <w:p w14:paraId="463374FC">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用于评估分类模型性能的一种工具，它通过展示模型预测结果与实际标签之间的关系，帮助我们理解模型在不同类别上的表现。混淆矩阵通常用于二分类问题，但也可以扩展到多分类问题。</w:t>
      </w:r>
    </w:p>
    <w:p w14:paraId="5F045926">
      <w:pPr>
        <w:spacing w:line="300" w:lineRule="auto"/>
        <w:ind w:firstLine="480" w:firstLineChars="200"/>
        <w:rPr>
          <w:rFonts w:hint="default" w:ascii="宋体" w:hAnsi="宋体" w:eastAsia="宋体" w:cs="Times New Roman"/>
          <w:sz w:val="24"/>
          <w:lang w:val="en-US" w:eastAsia="zh-CN"/>
        </w:rPr>
      </w:pPr>
      <w:r>
        <w:rPr>
          <w:rFonts w:hint="default" w:ascii="宋体" w:hAnsi="宋体" w:eastAsia="宋体" w:cs="Times New Roman"/>
          <w:sz w:val="24"/>
          <w:lang w:val="en-US" w:eastAsia="zh-CN"/>
        </w:rPr>
        <w:t>对于一个二分类问题，混淆矩阵是一个2x2的矩阵，其元素定义如下：</w:t>
      </w:r>
    </w:p>
    <w:p w14:paraId="71BC41CA">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真阳性（True Positive, TP）：模型正确预测为正类的样本数。</w:t>
      </w:r>
    </w:p>
    <w:p w14:paraId="1C6DA7A8">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假阳性（False Positive, FP）：模型错误预测为正类的样本数。</w:t>
      </w:r>
    </w:p>
    <w:p w14:paraId="486EB689">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真阴性（True Negative, TN）：模型正确预测为负类的样本数。</w:t>
      </w:r>
    </w:p>
    <w:p w14:paraId="0E54E406">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假阴性（False Negative, FN）：模型错误预测为负类的样本数</w:t>
      </w:r>
      <w:r>
        <w:rPr>
          <w:rFonts w:hint="eastAsia" w:ascii="宋体" w:hAnsi="宋体" w:eastAsia="宋体" w:cs="Times New Roman"/>
          <w:sz w:val="24"/>
          <w:lang w:val="en-US" w:eastAsia="zh-CN"/>
        </w:rPr>
        <w:t>。</w:t>
      </w:r>
    </w:p>
    <w:tbl>
      <w:tblPr>
        <w:tblStyle w:val="10"/>
        <w:tblW w:w="36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028"/>
        <w:gridCol w:w="1624"/>
        <w:gridCol w:w="1624"/>
      </w:tblGrid>
      <w:tr w14:paraId="3DB2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0" w:hRule="atLeast"/>
          <w:jc w:val="center"/>
        </w:trPr>
        <w:tc>
          <w:tcPr>
            <w:tcW w:w="2412" w:type="pct"/>
            <w:noWrap w:val="0"/>
            <w:vAlign w:val="top"/>
          </w:tcPr>
          <w:p w14:paraId="6827D391">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真实标签\预测标签</w:t>
            </w:r>
          </w:p>
        </w:tc>
        <w:tc>
          <w:tcPr>
            <w:tcW w:w="1293" w:type="pct"/>
            <w:noWrap w:val="0"/>
            <w:vAlign w:val="top"/>
          </w:tcPr>
          <w:p w14:paraId="7B8312EB">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正类</w:t>
            </w:r>
          </w:p>
        </w:tc>
        <w:tc>
          <w:tcPr>
            <w:tcW w:w="1293" w:type="pct"/>
            <w:noWrap w:val="0"/>
            <w:vAlign w:val="top"/>
          </w:tcPr>
          <w:p w14:paraId="3D03C616">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负类</w:t>
            </w:r>
          </w:p>
        </w:tc>
      </w:tr>
      <w:tr w14:paraId="152D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0" w:hRule="atLeast"/>
          <w:jc w:val="center"/>
        </w:trPr>
        <w:tc>
          <w:tcPr>
            <w:tcW w:w="2412" w:type="pct"/>
            <w:noWrap w:val="0"/>
            <w:vAlign w:val="top"/>
          </w:tcPr>
          <w:p w14:paraId="266D6846">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正类</w:t>
            </w:r>
          </w:p>
        </w:tc>
        <w:tc>
          <w:tcPr>
            <w:tcW w:w="1293" w:type="pct"/>
            <w:noWrap w:val="0"/>
            <w:vAlign w:val="top"/>
          </w:tcPr>
          <w:p w14:paraId="0E3C26BB">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TP</w:t>
            </w:r>
          </w:p>
        </w:tc>
        <w:tc>
          <w:tcPr>
            <w:tcW w:w="1293" w:type="pct"/>
            <w:noWrap w:val="0"/>
            <w:vAlign w:val="top"/>
          </w:tcPr>
          <w:p w14:paraId="3C4E059D">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FN</w:t>
            </w:r>
          </w:p>
        </w:tc>
      </w:tr>
      <w:tr w14:paraId="7736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0" w:hRule="atLeast"/>
          <w:jc w:val="center"/>
        </w:trPr>
        <w:tc>
          <w:tcPr>
            <w:tcW w:w="2412" w:type="pct"/>
            <w:noWrap w:val="0"/>
            <w:vAlign w:val="top"/>
          </w:tcPr>
          <w:p w14:paraId="4EBBC8CE">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负类</w:t>
            </w:r>
          </w:p>
        </w:tc>
        <w:tc>
          <w:tcPr>
            <w:tcW w:w="1293" w:type="pct"/>
            <w:noWrap w:val="0"/>
            <w:vAlign w:val="top"/>
          </w:tcPr>
          <w:p w14:paraId="2E784502">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FP</w:t>
            </w:r>
          </w:p>
        </w:tc>
        <w:tc>
          <w:tcPr>
            <w:tcW w:w="1293" w:type="pct"/>
            <w:noWrap w:val="0"/>
            <w:vAlign w:val="top"/>
          </w:tcPr>
          <w:p w14:paraId="589CCDA9">
            <w:pPr>
              <w:spacing w:line="300" w:lineRule="auto"/>
              <w:jc w:val="center"/>
              <w:rPr>
                <w:rFonts w:hint="default" w:ascii="宋体" w:hAnsi="宋体" w:eastAsia="宋体" w:cs="Times New Roman"/>
                <w:sz w:val="24"/>
                <w:vertAlign w:val="baseline"/>
                <w:lang w:val="en-US" w:eastAsia="zh-CN"/>
              </w:rPr>
            </w:pPr>
            <w:r>
              <w:rPr>
                <w:rFonts w:hint="eastAsia" w:ascii="宋体" w:hAnsi="宋体" w:eastAsia="宋体" w:cs="Times New Roman"/>
                <w:sz w:val="24"/>
                <w:vertAlign w:val="baseline"/>
                <w:lang w:val="en-US" w:eastAsia="zh-CN"/>
              </w:rPr>
              <w:t>TN</w:t>
            </w:r>
          </w:p>
        </w:tc>
      </w:tr>
    </w:tbl>
    <w:p w14:paraId="06CF506E">
      <w:pPr>
        <w:spacing w:line="300" w:lineRule="auto"/>
        <w:ind w:firstLine="480" w:firstLineChars="200"/>
        <w:rPr>
          <w:rFonts w:hint="eastAsia" w:ascii="宋体" w:hAnsi="宋体" w:eastAsia="宋体" w:cs="Times New Roman"/>
          <w:sz w:val="24"/>
          <w:lang w:val="en-US" w:eastAsia="zh-CN"/>
        </w:rPr>
      </w:pPr>
    </w:p>
    <w:p w14:paraId="095F1E05">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精确率（Precision）</w:t>
      </w:r>
      <w:r>
        <w:rPr>
          <w:rFonts w:hint="default" w:ascii="宋体" w:hAnsi="宋体" w:eastAsia="宋体" w:cs="Times New Roman"/>
          <w:sz w:val="24"/>
          <w:lang w:val="en-US" w:eastAsia="zh-CN"/>
        </w:rPr>
        <w:t>：</w:t>
      </w:r>
    </w:p>
    <w:p w14:paraId="0B62E40A">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定义：精确率是指在所有被模型预测为正类的样本中，实际为正类的比例。</w:t>
      </w:r>
    </w:p>
    <w:p w14:paraId="1E2ADDC7">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计算公式：</w:t>
      </w:r>
      <w:r>
        <w:rPr>
          <w:rFonts w:hint="eastAsia" w:ascii="宋体" w:hAnsi="宋体" w:eastAsia="宋体" w:cs="Times New Roman"/>
          <w:sz w:val="24"/>
          <w:lang w:val="en-US" w:eastAsia="zh-CN"/>
        </w:rPr>
        <w:drawing>
          <wp:inline distT="0" distB="0" distL="114300" distR="114300">
            <wp:extent cx="1379220" cy="251460"/>
            <wp:effectExtent l="0" t="0" r="11430" b="1524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17"/>
                    <a:stretch>
                      <a:fillRect/>
                    </a:stretch>
                  </pic:blipFill>
                  <pic:spPr>
                    <a:xfrm>
                      <a:off x="0" y="0"/>
                      <a:ext cx="1379220" cy="251460"/>
                    </a:xfrm>
                    <a:prstGeom prst="rect">
                      <a:avLst/>
                    </a:prstGeom>
                    <a:noFill/>
                    <a:ln>
                      <a:noFill/>
                    </a:ln>
                  </pic:spPr>
                </pic:pic>
              </a:graphicData>
            </a:graphic>
          </wp:inline>
        </w:drawing>
      </w:r>
    </w:p>
    <w:p w14:paraId="64CD374F">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意义：高精确率意味着模型预测为正类的样本大多数是正确的，但并不保证所有实际的正类都被正确识别。</w:t>
      </w:r>
    </w:p>
    <w:p w14:paraId="050FEB3D">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召回率（Recall）：</w:t>
      </w:r>
    </w:p>
    <w:p w14:paraId="2866F8EB">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定义：召回率是指在所有实际为正类的样本中，被模型正确预测为正类的比例。</w:t>
      </w:r>
    </w:p>
    <w:p w14:paraId="48808E48">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计算公式：</w:t>
      </w:r>
      <w:r>
        <w:rPr>
          <w:rFonts w:hint="eastAsia" w:ascii="宋体" w:hAnsi="宋体" w:eastAsia="宋体" w:cs="Times New Roman"/>
          <w:sz w:val="24"/>
          <w:lang w:val="en-US" w:eastAsia="zh-CN"/>
        </w:rPr>
        <w:drawing>
          <wp:inline distT="0" distB="0" distL="114300" distR="114300">
            <wp:extent cx="1226820" cy="281940"/>
            <wp:effectExtent l="0" t="0" r="11430" b="381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18"/>
                    <a:stretch>
                      <a:fillRect/>
                    </a:stretch>
                  </pic:blipFill>
                  <pic:spPr>
                    <a:xfrm>
                      <a:off x="0" y="0"/>
                      <a:ext cx="1226820" cy="281940"/>
                    </a:xfrm>
                    <a:prstGeom prst="rect">
                      <a:avLst/>
                    </a:prstGeom>
                    <a:noFill/>
                    <a:ln>
                      <a:noFill/>
                    </a:ln>
                  </pic:spPr>
                </pic:pic>
              </a:graphicData>
            </a:graphic>
          </wp:inline>
        </w:drawing>
      </w:r>
    </w:p>
    <w:p w14:paraId="345EE56E">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意义：高召回率意味着模型能够识别出大多数的实际正类样本，但可能会有较多的误报（FP）。</w:t>
      </w:r>
    </w:p>
    <w:p w14:paraId="06890186">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F1分数（F1 Score）：</w:t>
      </w:r>
    </w:p>
    <w:p w14:paraId="4A4E6626">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定义：F1分数是精确率和召回率的调和平均数，它试图在精确率和召回率之间找到一个平衡。</w:t>
      </w:r>
    </w:p>
    <w:p w14:paraId="75E1A875">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计算公式：</w:t>
      </w:r>
      <w:r>
        <w:rPr>
          <w:rFonts w:hint="eastAsia" w:ascii="宋体" w:hAnsi="宋体" w:eastAsia="宋体" w:cs="Times New Roman"/>
          <w:sz w:val="24"/>
          <w:lang w:val="en-US" w:eastAsia="zh-CN"/>
        </w:rPr>
        <w:drawing>
          <wp:inline distT="0" distB="0" distL="114300" distR="114300">
            <wp:extent cx="1684020" cy="274320"/>
            <wp:effectExtent l="0" t="0" r="11430" b="1143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19"/>
                    <a:stretch>
                      <a:fillRect/>
                    </a:stretch>
                  </pic:blipFill>
                  <pic:spPr>
                    <a:xfrm>
                      <a:off x="0" y="0"/>
                      <a:ext cx="1684020" cy="274320"/>
                    </a:xfrm>
                    <a:prstGeom prst="rect">
                      <a:avLst/>
                    </a:prstGeom>
                    <a:noFill/>
                    <a:ln>
                      <a:noFill/>
                    </a:ln>
                  </pic:spPr>
                </pic:pic>
              </a:graphicData>
            </a:graphic>
          </wp:inline>
        </w:drawing>
      </w:r>
    </w:p>
    <w:p w14:paraId="0969C5B5">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意义：F1分数是一个综合指标，当模型的精确率和召回率差距较大时，F1分数会降低，这有助于识别模型在这两个指标上的不平衡。</w:t>
      </w:r>
    </w:p>
    <w:p w14:paraId="433342EB">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支持率（Support）：</w:t>
      </w:r>
    </w:p>
    <w:p w14:paraId="120FA65D">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定义：支持率是指每个类别在测试集中出现的次数。</w:t>
      </w:r>
    </w:p>
    <w:p w14:paraId="63C7EAD7">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意义：支持率提供了每个类别样本数量的上下文信息，有助于理解模型在不同类别上的性能。</w:t>
      </w:r>
    </w:p>
    <w:p w14:paraId="509B759A">
      <w:pPr>
        <w:numPr>
          <w:ilvl w:val="0"/>
          <w:numId w:val="5"/>
        </w:numPr>
        <w:spacing w:line="360" w:lineRule="auto"/>
        <w:rPr>
          <w:rFonts w:hint="eastAsia" w:ascii="黑体" w:hAnsi="黑体" w:eastAsia="黑体"/>
          <w:sz w:val="24"/>
        </w:rPr>
      </w:pPr>
      <w:r>
        <w:rPr>
          <w:rFonts w:hint="eastAsia" w:ascii="黑体" w:hAnsi="黑体" w:eastAsia="黑体"/>
          <w:sz w:val="24"/>
        </w:rPr>
        <w:t>逻辑回归</w:t>
      </w:r>
    </w:p>
    <w:p w14:paraId="1408C581">
      <w:pPr>
        <w:numPr>
          <w:ilvl w:val="0"/>
          <w:numId w:val="0"/>
        </w:numPr>
        <w:spacing w:line="360" w:lineRule="auto"/>
        <w:jc w:val="center"/>
        <w:rPr>
          <w:rFonts w:hint="eastAsia" w:ascii="黑体" w:hAnsi="黑体" w:eastAsia="黑体"/>
          <w:sz w:val="24"/>
          <w:lang w:eastAsia="zh-CN"/>
        </w:rPr>
      </w:pPr>
      <w:r>
        <w:rPr>
          <w:rFonts w:hint="eastAsia" w:ascii="黑体" w:hAnsi="黑体" w:eastAsia="黑体"/>
          <w:sz w:val="24"/>
          <w:lang w:eastAsia="zh-CN"/>
        </w:rPr>
        <w:drawing>
          <wp:inline distT="0" distB="0" distL="114300" distR="114300">
            <wp:extent cx="2520315" cy="2391410"/>
            <wp:effectExtent l="0" t="0" r="13335" b="8890"/>
            <wp:docPr id="16" name="图片 36" descr="logistic_regression_confusion_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descr="logistic_regression_confusion_matrix"/>
                    <pic:cNvPicPr>
                      <a:picLocks noChangeAspect="1"/>
                    </pic:cNvPicPr>
                  </pic:nvPicPr>
                  <pic:blipFill>
                    <a:blip r:embed="rId20"/>
                    <a:stretch>
                      <a:fillRect/>
                    </a:stretch>
                  </pic:blipFill>
                  <pic:spPr>
                    <a:xfrm>
                      <a:off x="0" y="0"/>
                      <a:ext cx="2520315" cy="2391410"/>
                    </a:xfrm>
                    <a:prstGeom prst="rect">
                      <a:avLst/>
                    </a:prstGeom>
                    <a:noFill/>
                    <a:ln>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704"/>
        <w:gridCol w:w="1704"/>
        <w:gridCol w:w="1704"/>
        <w:gridCol w:w="1705"/>
        <w:gridCol w:w="1705"/>
      </w:tblGrid>
      <w:tr w14:paraId="549E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noWrap w:val="0"/>
            <w:vAlign w:val="top"/>
          </w:tcPr>
          <w:p w14:paraId="1A7A59F1">
            <w:pPr>
              <w:numPr>
                <w:ilvl w:val="0"/>
                <w:numId w:val="0"/>
              </w:numPr>
              <w:spacing w:line="360" w:lineRule="auto"/>
              <w:rPr>
                <w:rFonts w:hint="eastAsia" w:ascii="黑体" w:hAnsi="黑体" w:eastAsia="黑体" w:cs="Times New Roman"/>
                <w:sz w:val="24"/>
                <w:vertAlign w:val="baseline"/>
                <w:lang w:val="en-US" w:eastAsia="zh-CN"/>
              </w:rPr>
            </w:pPr>
          </w:p>
        </w:tc>
        <w:tc>
          <w:tcPr>
            <w:tcW w:w="1704" w:type="dxa"/>
            <w:noWrap w:val="0"/>
            <w:vAlign w:val="top"/>
          </w:tcPr>
          <w:p w14:paraId="71460C01">
            <w:pPr>
              <w:numPr>
                <w:ilvl w:val="0"/>
                <w:numId w:val="0"/>
              </w:numPr>
              <w:spacing w:line="360" w:lineRule="auto"/>
              <w:rPr>
                <w:rFonts w:hint="eastAsia" w:ascii="黑体" w:hAnsi="黑体" w:eastAsia="黑体" w:cs="Times New Roman"/>
                <w:sz w:val="24"/>
                <w:vertAlign w:val="baseline"/>
                <w:lang w:val="en-US" w:eastAsia="zh-CN"/>
              </w:rPr>
            </w:pPr>
            <w:r>
              <w:rPr>
                <w:rFonts w:hint="eastAsia" w:ascii="黑体" w:hAnsi="黑体" w:eastAsia="黑体" w:cs="Times New Roman"/>
                <w:sz w:val="24"/>
                <w:vertAlign w:val="baseline"/>
                <w:lang w:val="en-US" w:eastAsia="zh-CN"/>
              </w:rPr>
              <w:t>精确率</w:t>
            </w:r>
          </w:p>
        </w:tc>
        <w:tc>
          <w:tcPr>
            <w:tcW w:w="1704" w:type="dxa"/>
            <w:noWrap w:val="0"/>
            <w:vAlign w:val="top"/>
          </w:tcPr>
          <w:p w14:paraId="2C36AB19">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召回率</w:t>
            </w:r>
          </w:p>
        </w:tc>
        <w:tc>
          <w:tcPr>
            <w:tcW w:w="1705" w:type="dxa"/>
            <w:noWrap w:val="0"/>
            <w:vAlign w:val="top"/>
          </w:tcPr>
          <w:p w14:paraId="648308E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F1分数</w:t>
            </w:r>
          </w:p>
        </w:tc>
        <w:tc>
          <w:tcPr>
            <w:tcW w:w="1705" w:type="dxa"/>
            <w:noWrap w:val="0"/>
            <w:vAlign w:val="top"/>
          </w:tcPr>
          <w:p w14:paraId="7348489E">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支持率</w:t>
            </w:r>
          </w:p>
        </w:tc>
      </w:tr>
      <w:tr w14:paraId="4898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noWrap w:val="0"/>
            <w:vAlign w:val="top"/>
          </w:tcPr>
          <w:p w14:paraId="132DF5F8">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0</w:t>
            </w:r>
          </w:p>
        </w:tc>
        <w:tc>
          <w:tcPr>
            <w:tcW w:w="1704" w:type="dxa"/>
            <w:noWrap w:val="0"/>
            <w:vAlign w:val="top"/>
          </w:tcPr>
          <w:p w14:paraId="14BB478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0.5</w:t>
            </w:r>
          </w:p>
        </w:tc>
        <w:tc>
          <w:tcPr>
            <w:tcW w:w="1704" w:type="dxa"/>
            <w:noWrap w:val="0"/>
            <w:vAlign w:val="top"/>
          </w:tcPr>
          <w:p w14:paraId="1FE432F9">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1</w:t>
            </w:r>
          </w:p>
        </w:tc>
        <w:tc>
          <w:tcPr>
            <w:tcW w:w="1705" w:type="dxa"/>
            <w:noWrap w:val="0"/>
            <w:vAlign w:val="top"/>
          </w:tcPr>
          <w:p w14:paraId="2635FDFD">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0.67</w:t>
            </w:r>
          </w:p>
        </w:tc>
        <w:tc>
          <w:tcPr>
            <w:tcW w:w="1705" w:type="dxa"/>
            <w:noWrap w:val="0"/>
            <w:vAlign w:val="top"/>
          </w:tcPr>
          <w:p w14:paraId="49A3F209">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13FB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noWrap w:val="0"/>
            <w:vAlign w:val="top"/>
          </w:tcPr>
          <w:p w14:paraId="4CEF88B3">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1</w:t>
            </w:r>
          </w:p>
        </w:tc>
        <w:tc>
          <w:tcPr>
            <w:tcW w:w="1704" w:type="dxa"/>
            <w:noWrap w:val="0"/>
            <w:vAlign w:val="top"/>
          </w:tcPr>
          <w:p w14:paraId="0F918392">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0</w:t>
            </w:r>
          </w:p>
        </w:tc>
        <w:tc>
          <w:tcPr>
            <w:tcW w:w="1704" w:type="dxa"/>
            <w:noWrap w:val="0"/>
            <w:vAlign w:val="top"/>
          </w:tcPr>
          <w:p w14:paraId="68CFF7C2">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0</w:t>
            </w:r>
          </w:p>
        </w:tc>
        <w:tc>
          <w:tcPr>
            <w:tcW w:w="1705" w:type="dxa"/>
            <w:noWrap w:val="0"/>
            <w:vAlign w:val="top"/>
          </w:tcPr>
          <w:p w14:paraId="7B93E25D">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0</w:t>
            </w:r>
          </w:p>
        </w:tc>
        <w:tc>
          <w:tcPr>
            <w:tcW w:w="1705" w:type="dxa"/>
            <w:noWrap w:val="0"/>
            <w:vAlign w:val="top"/>
          </w:tcPr>
          <w:p w14:paraId="1A1A9C9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27E5D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noWrap w:val="0"/>
            <w:vAlign w:val="top"/>
          </w:tcPr>
          <w:p w14:paraId="475AE740">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宏平均</w:t>
            </w:r>
          </w:p>
        </w:tc>
        <w:tc>
          <w:tcPr>
            <w:tcW w:w="1704" w:type="dxa"/>
            <w:noWrap w:val="0"/>
            <w:vAlign w:val="top"/>
          </w:tcPr>
          <w:p w14:paraId="04115192">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0.25</w:t>
            </w:r>
          </w:p>
        </w:tc>
        <w:tc>
          <w:tcPr>
            <w:tcW w:w="1704" w:type="dxa"/>
            <w:noWrap w:val="0"/>
            <w:vAlign w:val="top"/>
          </w:tcPr>
          <w:p w14:paraId="024B2433">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0.5</w:t>
            </w:r>
          </w:p>
        </w:tc>
        <w:tc>
          <w:tcPr>
            <w:tcW w:w="1705" w:type="dxa"/>
            <w:noWrap w:val="0"/>
            <w:vAlign w:val="top"/>
          </w:tcPr>
          <w:p w14:paraId="39E35A5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0.33</w:t>
            </w:r>
          </w:p>
        </w:tc>
        <w:tc>
          <w:tcPr>
            <w:tcW w:w="1705" w:type="dxa"/>
            <w:noWrap w:val="0"/>
            <w:vAlign w:val="top"/>
          </w:tcPr>
          <w:p w14:paraId="410F9FDA">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r w14:paraId="4EA5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704" w:type="dxa"/>
            <w:noWrap w:val="0"/>
            <w:vAlign w:val="top"/>
          </w:tcPr>
          <w:p w14:paraId="3616EC75">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加权平均</w:t>
            </w:r>
          </w:p>
        </w:tc>
        <w:tc>
          <w:tcPr>
            <w:tcW w:w="1704" w:type="dxa"/>
            <w:noWrap w:val="0"/>
            <w:vAlign w:val="top"/>
          </w:tcPr>
          <w:p w14:paraId="54C42EA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0.25</w:t>
            </w:r>
          </w:p>
        </w:tc>
        <w:tc>
          <w:tcPr>
            <w:tcW w:w="1704" w:type="dxa"/>
            <w:noWrap w:val="0"/>
            <w:vAlign w:val="top"/>
          </w:tcPr>
          <w:p w14:paraId="66CF6F7E">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0.5</w:t>
            </w:r>
          </w:p>
        </w:tc>
        <w:tc>
          <w:tcPr>
            <w:tcW w:w="1705" w:type="dxa"/>
            <w:noWrap w:val="0"/>
            <w:vAlign w:val="top"/>
          </w:tcPr>
          <w:p w14:paraId="17B445CB">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0.33</w:t>
            </w:r>
          </w:p>
        </w:tc>
        <w:tc>
          <w:tcPr>
            <w:tcW w:w="1705" w:type="dxa"/>
            <w:noWrap w:val="0"/>
            <w:vAlign w:val="top"/>
          </w:tcPr>
          <w:p w14:paraId="02DB2DCB">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bl>
    <w:p w14:paraId="2590CB78">
      <w:pPr>
        <w:numPr>
          <w:ilvl w:val="0"/>
          <w:numId w:val="0"/>
        </w:numPr>
        <w:spacing w:line="360" w:lineRule="auto"/>
        <w:rPr>
          <w:rFonts w:hint="default" w:ascii="黑体" w:hAnsi="黑体" w:eastAsia="黑体"/>
          <w:sz w:val="24"/>
          <w:lang w:val="en-US" w:eastAsia="zh-CN"/>
        </w:rPr>
      </w:pPr>
      <w:r>
        <w:rPr>
          <w:rFonts w:hint="eastAsia" w:ascii="黑体" w:hAnsi="黑体" w:eastAsia="黑体"/>
          <w:sz w:val="24"/>
          <w:lang w:val="en-US" w:eastAsia="zh-CN"/>
        </w:rPr>
        <w:t>总体准确度：50%</w:t>
      </w:r>
    </w:p>
    <w:p w14:paraId="6610DD02">
      <w:pPr>
        <w:numPr>
          <w:ilvl w:val="0"/>
          <w:numId w:val="5"/>
        </w:numPr>
        <w:spacing w:line="360" w:lineRule="auto"/>
        <w:ind w:left="0" w:leftChars="0" w:firstLine="0" w:firstLineChars="0"/>
        <w:rPr>
          <w:rFonts w:hint="eastAsia" w:ascii="黑体" w:hAnsi="黑体" w:eastAsia="黑体"/>
          <w:sz w:val="24"/>
        </w:rPr>
      </w:pPr>
      <w:r>
        <w:rPr>
          <w:rFonts w:hint="eastAsia" w:ascii="黑体" w:hAnsi="黑体" w:eastAsia="黑体"/>
          <w:sz w:val="24"/>
        </w:rPr>
        <w:t>朴素贝叶斯分类</w:t>
      </w:r>
    </w:p>
    <w:p w14:paraId="525A2D44">
      <w:pPr>
        <w:numPr>
          <w:ilvl w:val="0"/>
          <w:numId w:val="0"/>
        </w:numPr>
        <w:spacing w:line="360" w:lineRule="auto"/>
        <w:ind w:leftChars="0"/>
        <w:jc w:val="center"/>
        <w:rPr>
          <w:rFonts w:hint="eastAsia" w:ascii="黑体" w:hAnsi="黑体" w:eastAsia="黑体"/>
          <w:sz w:val="24"/>
          <w:lang w:eastAsia="zh-CN"/>
        </w:rPr>
      </w:pPr>
      <w:r>
        <w:rPr>
          <w:rFonts w:hint="eastAsia" w:ascii="黑体" w:hAnsi="黑体" w:eastAsia="黑体"/>
          <w:sz w:val="24"/>
          <w:lang w:eastAsia="zh-CN"/>
        </w:rPr>
        <w:drawing>
          <wp:inline distT="0" distB="0" distL="114300" distR="114300">
            <wp:extent cx="2520315" cy="2520315"/>
            <wp:effectExtent l="0" t="0" r="13335" b="13335"/>
            <wp:docPr id="17" name="图片 37" descr="naive_bayes_confusion_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naive_bayes_confusion_matrix"/>
                    <pic:cNvPicPr>
                      <a:picLocks noChangeAspect="1"/>
                    </pic:cNvPicPr>
                  </pic:nvPicPr>
                  <pic:blipFill>
                    <a:blip r:embed="rId21"/>
                    <a:stretch>
                      <a:fillRect/>
                    </a:stretch>
                  </pic:blipFill>
                  <pic:spPr>
                    <a:xfrm>
                      <a:off x="0" y="0"/>
                      <a:ext cx="2520315" cy="2520315"/>
                    </a:xfrm>
                    <a:prstGeom prst="rect">
                      <a:avLst/>
                    </a:prstGeom>
                    <a:noFill/>
                    <a:ln>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7DB5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4FA6007">
            <w:pPr>
              <w:numPr>
                <w:ilvl w:val="0"/>
                <w:numId w:val="0"/>
              </w:numPr>
              <w:spacing w:line="360" w:lineRule="auto"/>
              <w:rPr>
                <w:rFonts w:hint="eastAsia" w:ascii="黑体" w:hAnsi="黑体" w:eastAsia="黑体" w:cs="Times New Roman"/>
                <w:sz w:val="24"/>
                <w:vertAlign w:val="baseline"/>
                <w:lang w:val="en-US" w:eastAsia="zh-CN"/>
              </w:rPr>
            </w:pPr>
          </w:p>
        </w:tc>
        <w:tc>
          <w:tcPr>
            <w:tcW w:w="1704" w:type="dxa"/>
            <w:noWrap w:val="0"/>
            <w:vAlign w:val="top"/>
          </w:tcPr>
          <w:p w14:paraId="569F69D0">
            <w:pPr>
              <w:numPr>
                <w:ilvl w:val="0"/>
                <w:numId w:val="0"/>
              </w:numPr>
              <w:spacing w:line="360" w:lineRule="auto"/>
              <w:rPr>
                <w:rFonts w:hint="eastAsia" w:ascii="黑体" w:hAnsi="黑体" w:eastAsia="黑体" w:cs="Times New Roman"/>
                <w:sz w:val="24"/>
                <w:vertAlign w:val="baseline"/>
                <w:lang w:val="en-US" w:eastAsia="zh-CN"/>
              </w:rPr>
            </w:pPr>
            <w:r>
              <w:rPr>
                <w:rFonts w:hint="eastAsia" w:ascii="黑体" w:hAnsi="黑体" w:eastAsia="黑体" w:cs="Times New Roman"/>
                <w:sz w:val="24"/>
                <w:vertAlign w:val="baseline"/>
                <w:lang w:val="en-US" w:eastAsia="zh-CN"/>
              </w:rPr>
              <w:t>精确率</w:t>
            </w:r>
          </w:p>
        </w:tc>
        <w:tc>
          <w:tcPr>
            <w:tcW w:w="1704" w:type="dxa"/>
            <w:noWrap w:val="0"/>
            <w:vAlign w:val="top"/>
          </w:tcPr>
          <w:p w14:paraId="638BD9D6">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召回率</w:t>
            </w:r>
          </w:p>
        </w:tc>
        <w:tc>
          <w:tcPr>
            <w:tcW w:w="1705" w:type="dxa"/>
            <w:noWrap w:val="0"/>
            <w:vAlign w:val="top"/>
          </w:tcPr>
          <w:p w14:paraId="710D462E">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F1分数</w:t>
            </w:r>
          </w:p>
        </w:tc>
        <w:tc>
          <w:tcPr>
            <w:tcW w:w="1705" w:type="dxa"/>
            <w:noWrap w:val="0"/>
            <w:vAlign w:val="top"/>
          </w:tcPr>
          <w:p w14:paraId="1E368AF2">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支持率</w:t>
            </w:r>
          </w:p>
        </w:tc>
      </w:tr>
      <w:tr w14:paraId="46CE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289B1582">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0</w:t>
            </w:r>
          </w:p>
        </w:tc>
        <w:tc>
          <w:tcPr>
            <w:tcW w:w="1704" w:type="dxa"/>
            <w:noWrap w:val="0"/>
            <w:vAlign w:val="top"/>
          </w:tcPr>
          <w:p w14:paraId="272CCA19">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0.72</w:t>
            </w:r>
          </w:p>
        </w:tc>
        <w:tc>
          <w:tcPr>
            <w:tcW w:w="1704" w:type="dxa"/>
            <w:noWrap w:val="0"/>
            <w:vAlign w:val="top"/>
          </w:tcPr>
          <w:p w14:paraId="0BD9D645">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0.79</w:t>
            </w:r>
          </w:p>
        </w:tc>
        <w:tc>
          <w:tcPr>
            <w:tcW w:w="1705" w:type="dxa"/>
            <w:noWrap w:val="0"/>
            <w:vAlign w:val="top"/>
          </w:tcPr>
          <w:p w14:paraId="286D0C30">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0.76</w:t>
            </w:r>
          </w:p>
        </w:tc>
        <w:tc>
          <w:tcPr>
            <w:tcW w:w="1705" w:type="dxa"/>
            <w:noWrap w:val="0"/>
            <w:vAlign w:val="top"/>
          </w:tcPr>
          <w:p w14:paraId="6C22834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19FF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9D3ED0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1</w:t>
            </w:r>
          </w:p>
        </w:tc>
        <w:tc>
          <w:tcPr>
            <w:tcW w:w="1704" w:type="dxa"/>
            <w:noWrap w:val="0"/>
            <w:vAlign w:val="top"/>
          </w:tcPr>
          <w:p w14:paraId="710ABB8E">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0.77</w:t>
            </w:r>
          </w:p>
        </w:tc>
        <w:tc>
          <w:tcPr>
            <w:tcW w:w="1704" w:type="dxa"/>
            <w:noWrap w:val="0"/>
            <w:vAlign w:val="top"/>
          </w:tcPr>
          <w:p w14:paraId="51457265">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w:t>
            </w:r>
          </w:p>
        </w:tc>
        <w:tc>
          <w:tcPr>
            <w:tcW w:w="1705" w:type="dxa"/>
            <w:noWrap w:val="0"/>
            <w:vAlign w:val="top"/>
          </w:tcPr>
          <w:p w14:paraId="0E583AFC">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0.73</w:t>
            </w:r>
          </w:p>
        </w:tc>
        <w:tc>
          <w:tcPr>
            <w:tcW w:w="1705" w:type="dxa"/>
            <w:noWrap w:val="0"/>
            <w:vAlign w:val="top"/>
          </w:tcPr>
          <w:p w14:paraId="21D6C1AB">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6A25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35DC434B">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宏平均</w:t>
            </w:r>
          </w:p>
        </w:tc>
        <w:tc>
          <w:tcPr>
            <w:tcW w:w="1704" w:type="dxa"/>
            <w:noWrap w:val="0"/>
            <w:vAlign w:val="top"/>
          </w:tcPr>
          <w:p w14:paraId="3CE067F8">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0.75</w:t>
            </w:r>
          </w:p>
        </w:tc>
        <w:tc>
          <w:tcPr>
            <w:tcW w:w="1704" w:type="dxa"/>
            <w:noWrap w:val="0"/>
            <w:vAlign w:val="top"/>
          </w:tcPr>
          <w:p w14:paraId="2FF92E7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0.74</w:t>
            </w:r>
          </w:p>
        </w:tc>
        <w:tc>
          <w:tcPr>
            <w:tcW w:w="1705" w:type="dxa"/>
            <w:noWrap w:val="0"/>
            <w:vAlign w:val="top"/>
          </w:tcPr>
          <w:p w14:paraId="7DF4C9ED">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0.74</w:t>
            </w:r>
          </w:p>
        </w:tc>
        <w:tc>
          <w:tcPr>
            <w:tcW w:w="1705" w:type="dxa"/>
            <w:noWrap w:val="0"/>
            <w:vAlign w:val="top"/>
          </w:tcPr>
          <w:p w14:paraId="556C7DB7">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r w14:paraId="57EE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6B80D56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加权平均</w:t>
            </w:r>
          </w:p>
        </w:tc>
        <w:tc>
          <w:tcPr>
            <w:tcW w:w="1704" w:type="dxa"/>
            <w:noWrap w:val="0"/>
            <w:vAlign w:val="top"/>
          </w:tcPr>
          <w:p w14:paraId="2C317954">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0.75</w:t>
            </w:r>
          </w:p>
        </w:tc>
        <w:tc>
          <w:tcPr>
            <w:tcW w:w="1704" w:type="dxa"/>
            <w:noWrap w:val="0"/>
            <w:vAlign w:val="top"/>
          </w:tcPr>
          <w:p w14:paraId="5B21902F">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0.74</w:t>
            </w:r>
          </w:p>
        </w:tc>
        <w:tc>
          <w:tcPr>
            <w:tcW w:w="1705" w:type="dxa"/>
            <w:noWrap w:val="0"/>
            <w:vAlign w:val="top"/>
          </w:tcPr>
          <w:p w14:paraId="586B1A2D">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0.74</w:t>
            </w:r>
          </w:p>
        </w:tc>
        <w:tc>
          <w:tcPr>
            <w:tcW w:w="1705" w:type="dxa"/>
            <w:noWrap w:val="0"/>
            <w:vAlign w:val="top"/>
          </w:tcPr>
          <w:p w14:paraId="60AF640D">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bl>
    <w:p w14:paraId="0CFFD398">
      <w:pPr>
        <w:numPr>
          <w:ilvl w:val="0"/>
          <w:numId w:val="0"/>
        </w:numPr>
        <w:spacing w:line="360" w:lineRule="auto"/>
        <w:rPr>
          <w:rFonts w:hint="default" w:ascii="黑体" w:hAnsi="黑体" w:eastAsia="黑体"/>
          <w:sz w:val="24"/>
          <w:lang w:val="en-US" w:eastAsia="zh-CN"/>
        </w:rPr>
      </w:pPr>
      <w:r>
        <w:rPr>
          <w:rFonts w:hint="eastAsia" w:ascii="黑体" w:hAnsi="黑体" w:eastAsia="黑体"/>
          <w:sz w:val="24"/>
          <w:lang w:val="en-US" w:eastAsia="zh-CN"/>
        </w:rPr>
        <w:t>总体准确度：74.41%</w:t>
      </w:r>
    </w:p>
    <w:p w14:paraId="04502326">
      <w:pPr>
        <w:numPr>
          <w:ilvl w:val="0"/>
          <w:numId w:val="5"/>
        </w:numPr>
        <w:spacing w:line="300" w:lineRule="auto"/>
        <w:ind w:left="0" w:leftChars="0" w:firstLine="0" w:firstLineChars="0"/>
        <w:rPr>
          <w:rFonts w:hint="eastAsia" w:ascii="黑体" w:hAnsi="黑体" w:eastAsia="黑体"/>
          <w:sz w:val="24"/>
        </w:rPr>
      </w:pPr>
      <w:r>
        <w:rPr>
          <w:rFonts w:hint="eastAsia" w:ascii="黑体" w:hAnsi="黑体" w:eastAsia="黑体"/>
          <w:sz w:val="24"/>
        </w:rPr>
        <w:t>决策树分类</w:t>
      </w:r>
    </w:p>
    <w:p w14:paraId="076E1BB2">
      <w:pPr>
        <w:numPr>
          <w:ilvl w:val="0"/>
          <w:numId w:val="0"/>
        </w:numPr>
        <w:spacing w:line="300" w:lineRule="auto"/>
        <w:ind w:leftChars="0"/>
        <w:jc w:val="center"/>
        <w:rPr>
          <w:rFonts w:hint="eastAsia" w:ascii="黑体" w:hAnsi="黑体" w:eastAsia="黑体"/>
          <w:sz w:val="24"/>
          <w:lang w:eastAsia="zh-CN"/>
        </w:rPr>
      </w:pPr>
      <w:r>
        <w:rPr>
          <w:rFonts w:hint="eastAsia" w:ascii="黑体" w:hAnsi="黑体" w:eastAsia="黑体"/>
          <w:sz w:val="24"/>
          <w:lang w:eastAsia="zh-CN"/>
        </w:rPr>
        <w:drawing>
          <wp:inline distT="0" distB="0" distL="114300" distR="114300">
            <wp:extent cx="2564130" cy="2520315"/>
            <wp:effectExtent l="0" t="0" r="7620" b="13335"/>
            <wp:docPr id="18" name="图片 34" descr="decision_tree_confusion_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descr="decision_tree_confusion_matrix"/>
                    <pic:cNvPicPr>
                      <a:picLocks noChangeAspect="1"/>
                    </pic:cNvPicPr>
                  </pic:nvPicPr>
                  <pic:blipFill>
                    <a:blip r:embed="rId22"/>
                    <a:srcRect r="409" b="2156"/>
                    <a:stretch>
                      <a:fillRect/>
                    </a:stretch>
                  </pic:blipFill>
                  <pic:spPr>
                    <a:xfrm>
                      <a:off x="0" y="0"/>
                      <a:ext cx="2564130" cy="2520315"/>
                    </a:xfrm>
                    <a:prstGeom prst="rect">
                      <a:avLst/>
                    </a:prstGeom>
                    <a:noFill/>
                    <a:ln>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23B3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79B19346">
            <w:pPr>
              <w:numPr>
                <w:ilvl w:val="0"/>
                <w:numId w:val="0"/>
              </w:numPr>
              <w:spacing w:line="360" w:lineRule="auto"/>
              <w:rPr>
                <w:rFonts w:hint="eastAsia" w:ascii="黑体" w:hAnsi="黑体" w:eastAsia="黑体" w:cs="Times New Roman"/>
                <w:sz w:val="24"/>
                <w:vertAlign w:val="baseline"/>
                <w:lang w:val="en-US" w:eastAsia="zh-CN"/>
              </w:rPr>
            </w:pPr>
          </w:p>
        </w:tc>
        <w:tc>
          <w:tcPr>
            <w:tcW w:w="1704" w:type="dxa"/>
            <w:noWrap w:val="0"/>
            <w:vAlign w:val="top"/>
          </w:tcPr>
          <w:p w14:paraId="715E75FB">
            <w:pPr>
              <w:numPr>
                <w:ilvl w:val="0"/>
                <w:numId w:val="0"/>
              </w:numPr>
              <w:spacing w:line="360" w:lineRule="auto"/>
              <w:rPr>
                <w:rFonts w:hint="eastAsia" w:ascii="黑体" w:hAnsi="黑体" w:eastAsia="黑体" w:cs="Times New Roman"/>
                <w:sz w:val="24"/>
                <w:vertAlign w:val="baseline"/>
                <w:lang w:val="en-US" w:eastAsia="zh-CN"/>
              </w:rPr>
            </w:pPr>
            <w:r>
              <w:rPr>
                <w:rFonts w:hint="eastAsia" w:ascii="黑体" w:hAnsi="黑体" w:eastAsia="黑体" w:cs="Times New Roman"/>
                <w:sz w:val="24"/>
                <w:vertAlign w:val="baseline"/>
                <w:lang w:val="en-US" w:eastAsia="zh-CN"/>
              </w:rPr>
              <w:t>精确率</w:t>
            </w:r>
          </w:p>
        </w:tc>
        <w:tc>
          <w:tcPr>
            <w:tcW w:w="1704" w:type="dxa"/>
            <w:noWrap w:val="0"/>
            <w:vAlign w:val="top"/>
          </w:tcPr>
          <w:p w14:paraId="688EFE3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召回率</w:t>
            </w:r>
          </w:p>
        </w:tc>
        <w:tc>
          <w:tcPr>
            <w:tcW w:w="1705" w:type="dxa"/>
            <w:noWrap w:val="0"/>
            <w:vAlign w:val="top"/>
          </w:tcPr>
          <w:p w14:paraId="1B59137C">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F1分数</w:t>
            </w:r>
          </w:p>
        </w:tc>
        <w:tc>
          <w:tcPr>
            <w:tcW w:w="1705" w:type="dxa"/>
            <w:noWrap w:val="0"/>
            <w:vAlign w:val="top"/>
          </w:tcPr>
          <w:p w14:paraId="1E8BBF2B">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支持率</w:t>
            </w:r>
          </w:p>
        </w:tc>
      </w:tr>
      <w:tr w14:paraId="5744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4573C46C">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0</w:t>
            </w:r>
          </w:p>
        </w:tc>
        <w:tc>
          <w:tcPr>
            <w:tcW w:w="1704" w:type="dxa"/>
            <w:noWrap w:val="0"/>
            <w:vAlign w:val="top"/>
          </w:tcPr>
          <w:p w14:paraId="489E48E7">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0.79</w:t>
            </w:r>
          </w:p>
        </w:tc>
        <w:tc>
          <w:tcPr>
            <w:tcW w:w="1704" w:type="dxa"/>
            <w:noWrap w:val="0"/>
            <w:vAlign w:val="top"/>
          </w:tcPr>
          <w:p w14:paraId="33B70684">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0.77</w:t>
            </w:r>
          </w:p>
        </w:tc>
        <w:tc>
          <w:tcPr>
            <w:tcW w:w="1705" w:type="dxa"/>
            <w:noWrap w:val="0"/>
            <w:vAlign w:val="top"/>
          </w:tcPr>
          <w:p w14:paraId="3DB78187">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623B491B">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22E5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6D26A8DA">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1</w:t>
            </w:r>
          </w:p>
        </w:tc>
        <w:tc>
          <w:tcPr>
            <w:tcW w:w="1704" w:type="dxa"/>
            <w:noWrap w:val="0"/>
            <w:vAlign w:val="top"/>
          </w:tcPr>
          <w:p w14:paraId="06543DE7">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0.77</w:t>
            </w:r>
          </w:p>
        </w:tc>
        <w:tc>
          <w:tcPr>
            <w:tcW w:w="1704" w:type="dxa"/>
            <w:noWrap w:val="0"/>
            <w:vAlign w:val="top"/>
          </w:tcPr>
          <w:p w14:paraId="16229053">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0.79</w:t>
            </w:r>
          </w:p>
        </w:tc>
        <w:tc>
          <w:tcPr>
            <w:tcW w:w="1705" w:type="dxa"/>
            <w:noWrap w:val="0"/>
            <w:vAlign w:val="top"/>
          </w:tcPr>
          <w:p w14:paraId="05601FF5">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3556C60E">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1E94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311BF6E1">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宏平均</w:t>
            </w:r>
          </w:p>
        </w:tc>
        <w:tc>
          <w:tcPr>
            <w:tcW w:w="1704" w:type="dxa"/>
            <w:noWrap w:val="0"/>
            <w:vAlign w:val="top"/>
          </w:tcPr>
          <w:p w14:paraId="79888386">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4" w:type="dxa"/>
            <w:noWrap w:val="0"/>
            <w:vAlign w:val="top"/>
          </w:tcPr>
          <w:p w14:paraId="297C2DAA">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4D7790D3">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656461FC">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r w14:paraId="718D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596844E8">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加权平均</w:t>
            </w:r>
          </w:p>
        </w:tc>
        <w:tc>
          <w:tcPr>
            <w:tcW w:w="1704" w:type="dxa"/>
            <w:noWrap w:val="0"/>
            <w:vAlign w:val="top"/>
          </w:tcPr>
          <w:p w14:paraId="051E4068">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4" w:type="dxa"/>
            <w:noWrap w:val="0"/>
            <w:vAlign w:val="top"/>
          </w:tcPr>
          <w:p w14:paraId="3DF5ACED">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0A4D62D9">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443D65AC">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bl>
    <w:p w14:paraId="183CAA53">
      <w:pPr>
        <w:numPr>
          <w:ilvl w:val="0"/>
          <w:numId w:val="0"/>
        </w:numPr>
        <w:spacing w:line="360" w:lineRule="auto"/>
        <w:rPr>
          <w:rFonts w:hint="eastAsia" w:ascii="黑体" w:hAnsi="黑体" w:eastAsia="黑体"/>
          <w:sz w:val="24"/>
        </w:rPr>
      </w:pPr>
      <w:r>
        <w:rPr>
          <w:rFonts w:hint="eastAsia" w:ascii="黑体" w:hAnsi="黑体" w:eastAsia="黑体"/>
          <w:sz w:val="24"/>
          <w:lang w:val="en-US" w:eastAsia="zh-CN"/>
        </w:rPr>
        <w:t>总体准确度：77.9%</w:t>
      </w:r>
    </w:p>
    <w:p w14:paraId="719B98C6">
      <w:pPr>
        <w:numPr>
          <w:ilvl w:val="0"/>
          <w:numId w:val="5"/>
        </w:numPr>
        <w:spacing w:line="300" w:lineRule="auto"/>
        <w:ind w:left="0" w:leftChars="0" w:firstLine="0" w:firstLineChars="0"/>
        <w:rPr>
          <w:rFonts w:hint="eastAsia" w:ascii="黑体" w:hAnsi="黑体" w:eastAsia="黑体"/>
          <w:sz w:val="24"/>
        </w:rPr>
      </w:pPr>
      <w:r>
        <w:rPr>
          <w:rFonts w:hint="eastAsia" w:ascii="黑体" w:hAnsi="黑体" w:eastAsia="黑体"/>
          <w:sz w:val="24"/>
        </w:rPr>
        <w:t>S</w:t>
      </w:r>
      <w:r>
        <w:rPr>
          <w:rFonts w:ascii="黑体" w:hAnsi="黑体" w:eastAsia="黑体"/>
          <w:sz w:val="24"/>
        </w:rPr>
        <w:t>VC</w:t>
      </w:r>
      <w:r>
        <w:rPr>
          <w:rFonts w:hint="eastAsia" w:ascii="黑体" w:hAnsi="黑体" w:eastAsia="黑体"/>
          <w:sz w:val="24"/>
        </w:rPr>
        <w:t>分类</w:t>
      </w:r>
    </w:p>
    <w:p w14:paraId="6F5DF15F">
      <w:pPr>
        <w:numPr>
          <w:ilvl w:val="0"/>
          <w:numId w:val="0"/>
        </w:numPr>
        <w:spacing w:line="300" w:lineRule="auto"/>
        <w:ind w:leftChars="0"/>
        <w:jc w:val="center"/>
        <w:rPr>
          <w:rFonts w:hint="eastAsia" w:ascii="黑体" w:hAnsi="黑体" w:eastAsia="黑体"/>
          <w:sz w:val="24"/>
          <w:lang w:eastAsia="zh-CN"/>
        </w:rPr>
      </w:pPr>
      <w:r>
        <w:rPr>
          <w:rFonts w:hint="eastAsia" w:ascii="黑体" w:hAnsi="黑体" w:eastAsia="黑体"/>
          <w:sz w:val="24"/>
          <w:lang w:eastAsia="zh-CN"/>
        </w:rPr>
        <w:drawing>
          <wp:inline distT="0" distB="0" distL="114300" distR="114300">
            <wp:extent cx="2520315" cy="2520315"/>
            <wp:effectExtent l="0" t="0" r="13335" b="13335"/>
            <wp:docPr id="19" name="图片 35" descr="svc_confusion_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svc_confusion_matrix"/>
                    <pic:cNvPicPr>
                      <a:picLocks noChangeAspect="1"/>
                    </pic:cNvPicPr>
                  </pic:nvPicPr>
                  <pic:blipFill>
                    <a:blip r:embed="rId23"/>
                    <a:stretch>
                      <a:fillRect/>
                    </a:stretch>
                  </pic:blipFill>
                  <pic:spPr>
                    <a:xfrm>
                      <a:off x="0" y="0"/>
                      <a:ext cx="2520315" cy="2520315"/>
                    </a:xfrm>
                    <a:prstGeom prst="rect">
                      <a:avLst/>
                    </a:prstGeom>
                    <a:noFill/>
                    <a:ln>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3A43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065AEF8F">
            <w:pPr>
              <w:numPr>
                <w:ilvl w:val="0"/>
                <w:numId w:val="0"/>
              </w:numPr>
              <w:spacing w:line="360" w:lineRule="auto"/>
              <w:rPr>
                <w:rFonts w:hint="eastAsia" w:ascii="黑体" w:hAnsi="黑体" w:eastAsia="黑体" w:cs="Times New Roman"/>
                <w:sz w:val="24"/>
                <w:vertAlign w:val="baseline"/>
                <w:lang w:val="en-US" w:eastAsia="zh-CN"/>
              </w:rPr>
            </w:pPr>
          </w:p>
        </w:tc>
        <w:tc>
          <w:tcPr>
            <w:tcW w:w="1704" w:type="dxa"/>
            <w:noWrap w:val="0"/>
            <w:vAlign w:val="top"/>
          </w:tcPr>
          <w:p w14:paraId="59BFDADF">
            <w:pPr>
              <w:numPr>
                <w:ilvl w:val="0"/>
                <w:numId w:val="0"/>
              </w:numPr>
              <w:spacing w:line="360" w:lineRule="auto"/>
              <w:rPr>
                <w:rFonts w:hint="eastAsia" w:ascii="黑体" w:hAnsi="黑体" w:eastAsia="黑体" w:cs="Times New Roman"/>
                <w:sz w:val="24"/>
                <w:vertAlign w:val="baseline"/>
                <w:lang w:val="en-US" w:eastAsia="zh-CN"/>
              </w:rPr>
            </w:pPr>
            <w:r>
              <w:rPr>
                <w:rFonts w:hint="eastAsia" w:ascii="黑体" w:hAnsi="黑体" w:eastAsia="黑体" w:cs="Times New Roman"/>
                <w:sz w:val="24"/>
                <w:vertAlign w:val="baseline"/>
                <w:lang w:val="en-US" w:eastAsia="zh-CN"/>
              </w:rPr>
              <w:t>精确率</w:t>
            </w:r>
          </w:p>
        </w:tc>
        <w:tc>
          <w:tcPr>
            <w:tcW w:w="1704" w:type="dxa"/>
            <w:noWrap w:val="0"/>
            <w:vAlign w:val="top"/>
          </w:tcPr>
          <w:p w14:paraId="342848AE">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召回率</w:t>
            </w:r>
          </w:p>
        </w:tc>
        <w:tc>
          <w:tcPr>
            <w:tcW w:w="1705" w:type="dxa"/>
            <w:noWrap w:val="0"/>
            <w:vAlign w:val="top"/>
          </w:tcPr>
          <w:p w14:paraId="0273E877">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F1分数</w:t>
            </w:r>
          </w:p>
        </w:tc>
        <w:tc>
          <w:tcPr>
            <w:tcW w:w="1705" w:type="dxa"/>
            <w:noWrap w:val="0"/>
            <w:vAlign w:val="top"/>
          </w:tcPr>
          <w:p w14:paraId="227448F2">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支持率</w:t>
            </w:r>
          </w:p>
        </w:tc>
      </w:tr>
      <w:tr w14:paraId="3E40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545AA785">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0</w:t>
            </w:r>
          </w:p>
        </w:tc>
        <w:tc>
          <w:tcPr>
            <w:tcW w:w="1704" w:type="dxa"/>
            <w:noWrap w:val="0"/>
            <w:vAlign w:val="top"/>
          </w:tcPr>
          <w:p w14:paraId="2FCF5CB3">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0.77</w:t>
            </w:r>
          </w:p>
        </w:tc>
        <w:tc>
          <w:tcPr>
            <w:tcW w:w="1704" w:type="dxa"/>
            <w:noWrap w:val="0"/>
            <w:vAlign w:val="top"/>
          </w:tcPr>
          <w:p w14:paraId="1299A21D">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0.79</w:t>
            </w:r>
          </w:p>
        </w:tc>
        <w:tc>
          <w:tcPr>
            <w:tcW w:w="1705" w:type="dxa"/>
            <w:noWrap w:val="0"/>
            <w:vAlign w:val="top"/>
          </w:tcPr>
          <w:p w14:paraId="24FBB83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7B29A5F4">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3C59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287628CC">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1</w:t>
            </w:r>
          </w:p>
        </w:tc>
        <w:tc>
          <w:tcPr>
            <w:tcW w:w="1704" w:type="dxa"/>
            <w:noWrap w:val="0"/>
            <w:vAlign w:val="top"/>
          </w:tcPr>
          <w:p w14:paraId="5C9E2F92">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0.79</w:t>
            </w:r>
          </w:p>
        </w:tc>
        <w:tc>
          <w:tcPr>
            <w:tcW w:w="1704" w:type="dxa"/>
            <w:noWrap w:val="0"/>
            <w:vAlign w:val="top"/>
          </w:tcPr>
          <w:p w14:paraId="160E886C">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0.77</w:t>
            </w:r>
          </w:p>
        </w:tc>
        <w:tc>
          <w:tcPr>
            <w:tcW w:w="1705" w:type="dxa"/>
            <w:noWrap w:val="0"/>
            <w:vAlign w:val="top"/>
          </w:tcPr>
          <w:p w14:paraId="33CB761F">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29353323">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43</w:t>
            </w:r>
          </w:p>
        </w:tc>
      </w:tr>
      <w:tr w14:paraId="72D4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5A6AB70F">
            <w:pPr>
              <w:numPr>
                <w:ilvl w:val="0"/>
                <w:numId w:val="0"/>
              </w:numPr>
              <w:spacing w:line="360" w:lineRule="auto"/>
              <w:rPr>
                <w:rFonts w:hint="eastAsia" w:ascii="黑体" w:hAnsi="黑体" w:eastAsia="黑体"/>
                <w:sz w:val="24"/>
                <w:vertAlign w:val="baseline"/>
                <w:lang w:val="en-US" w:eastAsia="zh-CN"/>
              </w:rPr>
            </w:pPr>
            <w:r>
              <w:rPr>
                <w:rFonts w:hint="eastAsia" w:ascii="黑体" w:hAnsi="黑体" w:eastAsia="黑体"/>
                <w:sz w:val="24"/>
                <w:vertAlign w:val="baseline"/>
                <w:lang w:val="en-US" w:eastAsia="zh-CN"/>
              </w:rPr>
              <w:t>宏平均</w:t>
            </w:r>
          </w:p>
        </w:tc>
        <w:tc>
          <w:tcPr>
            <w:tcW w:w="1704" w:type="dxa"/>
            <w:noWrap w:val="0"/>
            <w:vAlign w:val="top"/>
          </w:tcPr>
          <w:p w14:paraId="085A524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4" w:type="dxa"/>
            <w:noWrap w:val="0"/>
            <w:vAlign w:val="top"/>
          </w:tcPr>
          <w:p w14:paraId="0DB11CE1">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4CED82A9">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18F71180">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r w14:paraId="0F1F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14:paraId="22CB41B2">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加权平均</w:t>
            </w:r>
          </w:p>
        </w:tc>
        <w:tc>
          <w:tcPr>
            <w:tcW w:w="1704" w:type="dxa"/>
            <w:noWrap w:val="0"/>
            <w:vAlign w:val="top"/>
          </w:tcPr>
          <w:p w14:paraId="18FF2410">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4" w:type="dxa"/>
            <w:noWrap w:val="0"/>
            <w:vAlign w:val="top"/>
          </w:tcPr>
          <w:p w14:paraId="3DA288CB">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1C74B17E">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0.78</w:t>
            </w:r>
          </w:p>
        </w:tc>
        <w:tc>
          <w:tcPr>
            <w:tcW w:w="1705" w:type="dxa"/>
            <w:noWrap w:val="0"/>
            <w:vAlign w:val="top"/>
          </w:tcPr>
          <w:p w14:paraId="7789119E">
            <w:pPr>
              <w:numPr>
                <w:ilvl w:val="0"/>
                <w:numId w:val="0"/>
              </w:numPr>
              <w:spacing w:line="360" w:lineRule="auto"/>
              <w:rPr>
                <w:rFonts w:hint="default" w:ascii="黑体" w:hAnsi="黑体" w:eastAsia="黑体"/>
                <w:sz w:val="24"/>
                <w:vertAlign w:val="baseline"/>
                <w:lang w:val="en-US" w:eastAsia="zh-CN"/>
              </w:rPr>
            </w:pPr>
            <w:r>
              <w:rPr>
                <w:rFonts w:hint="eastAsia" w:ascii="黑体" w:hAnsi="黑体" w:eastAsia="黑体"/>
                <w:sz w:val="24"/>
                <w:vertAlign w:val="baseline"/>
                <w:lang w:val="en-US" w:eastAsia="zh-CN"/>
              </w:rPr>
              <w:t>86</w:t>
            </w:r>
          </w:p>
        </w:tc>
      </w:tr>
    </w:tbl>
    <w:p w14:paraId="3ED8286C">
      <w:pPr>
        <w:numPr>
          <w:ilvl w:val="0"/>
          <w:numId w:val="0"/>
        </w:numPr>
        <w:spacing w:line="360" w:lineRule="auto"/>
        <w:rPr>
          <w:rFonts w:ascii="黑体" w:hAnsi="黑体" w:eastAsia="黑体"/>
          <w:sz w:val="28"/>
          <w:szCs w:val="28"/>
        </w:rPr>
      </w:pPr>
      <w:r>
        <w:rPr>
          <w:rFonts w:hint="eastAsia" w:ascii="黑体" w:hAnsi="黑体" w:eastAsia="黑体"/>
          <w:sz w:val="24"/>
          <w:lang w:val="en-US" w:eastAsia="zh-CN"/>
        </w:rPr>
        <w:t>总体准确度：77.9%</w:t>
      </w:r>
    </w:p>
    <w:p w14:paraId="7CDFA2D5">
      <w:pPr>
        <w:numPr>
          <w:ilvl w:val="0"/>
          <w:numId w:val="6"/>
        </w:numPr>
        <w:spacing w:line="360" w:lineRule="auto"/>
        <w:ind w:left="0" w:leftChars="0" w:firstLine="0" w:firstLineChars="0"/>
        <w:rPr>
          <w:rFonts w:hint="eastAsia" w:ascii="黑体" w:hAnsi="黑体" w:eastAsia="黑体"/>
          <w:sz w:val="28"/>
          <w:szCs w:val="28"/>
        </w:rPr>
      </w:pPr>
      <w:r>
        <w:rPr>
          <w:rFonts w:hint="eastAsia" w:ascii="黑体" w:hAnsi="黑体" w:eastAsia="黑体"/>
          <w:sz w:val="28"/>
          <w:szCs w:val="28"/>
        </w:rPr>
        <w:t>分类结果与分析</w:t>
      </w:r>
    </w:p>
    <w:p w14:paraId="250918F3">
      <w:pPr>
        <w:spacing w:line="30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首先将四个机器学习模型在二分类任务上的性能指标保存为classification_results.csv文件</w:t>
      </w:r>
    </w:p>
    <w:p w14:paraId="6C4F577F">
      <w:pPr>
        <w:spacing w:line="30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用可视化的方法将四种四种方法准确度作比较：</w:t>
      </w:r>
    </w:p>
    <w:p w14:paraId="2D141102">
      <w:pPr>
        <w:spacing w:line="300" w:lineRule="auto"/>
        <w:jc w:val="center"/>
        <w:rPr>
          <w:rFonts w:hint="eastAsia" w:ascii="宋体" w:hAnsi="宋体" w:eastAsia="宋体" w:cs="Times New Roman"/>
          <w:sz w:val="24"/>
          <w:lang w:val="en-US" w:eastAsia="zh-CN"/>
        </w:rPr>
      </w:pPr>
      <w:r>
        <w:rPr>
          <w:rFonts w:hint="eastAsia" w:ascii="宋体" w:hAnsi="宋体" w:eastAsia="宋体" w:cs="Times New Roman"/>
          <w:sz w:val="24"/>
          <w:lang w:val="en-US" w:eastAsia="zh-CN"/>
        </w:rPr>
        <w:drawing>
          <wp:inline distT="0" distB="0" distL="114300" distR="114300">
            <wp:extent cx="5266690" cy="3160395"/>
            <wp:effectExtent l="0" t="0" r="10160" b="1905"/>
            <wp:docPr id="20" name="图片 27" descr="classification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classification_comparison"/>
                    <pic:cNvPicPr>
                      <a:picLocks noChangeAspect="1"/>
                    </pic:cNvPicPr>
                  </pic:nvPicPr>
                  <pic:blipFill>
                    <a:blip r:embed="rId24"/>
                    <a:stretch>
                      <a:fillRect/>
                    </a:stretch>
                  </pic:blipFill>
                  <pic:spPr>
                    <a:xfrm>
                      <a:off x="0" y="0"/>
                      <a:ext cx="5266690" cy="3160395"/>
                    </a:xfrm>
                    <a:prstGeom prst="rect">
                      <a:avLst/>
                    </a:prstGeom>
                    <a:noFill/>
                    <a:ln>
                      <a:noFill/>
                    </a:ln>
                  </pic:spPr>
                </pic:pic>
              </a:graphicData>
            </a:graphic>
          </wp:inline>
        </w:drawing>
      </w:r>
    </w:p>
    <w:p w14:paraId="3CE43FDA">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逻辑回归</w:t>
      </w:r>
      <w:r>
        <w:rPr>
          <w:rFonts w:hint="default" w:ascii="宋体" w:hAnsi="宋体" w:eastAsia="宋体" w:cs="Times New Roman"/>
          <w:sz w:val="24"/>
          <w:lang w:val="en-US" w:eastAsia="zh-CN"/>
        </w:rPr>
        <w:t>在类别1上的表现非常差，导致总体准确度只有50%。</w:t>
      </w:r>
    </w:p>
    <w:p w14:paraId="47AE085E">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朴素贝叶斯和SVC在两个类别上的表现相对均衡，总体准确度分别为74.41%和77.9%。</w:t>
      </w:r>
    </w:p>
    <w:p w14:paraId="3FDD2B7F">
      <w:pPr>
        <w:spacing w:line="300" w:lineRule="auto"/>
        <w:ind w:firstLine="480" w:firstLineChars="200"/>
        <w:rPr>
          <w:rFonts w:hint="eastAsia" w:ascii="宋体" w:hAnsi="宋体" w:eastAsia="宋体" w:cs="Times New Roman"/>
          <w:sz w:val="24"/>
          <w:lang w:val="en-US" w:eastAsia="zh-CN"/>
        </w:rPr>
      </w:pPr>
      <w:r>
        <w:rPr>
          <w:rFonts w:hint="default" w:ascii="宋体" w:hAnsi="宋体" w:eastAsia="宋体" w:cs="Times New Roman"/>
          <w:sz w:val="24"/>
          <w:lang w:val="en-US" w:eastAsia="zh-CN"/>
        </w:rPr>
        <w:t>决策树和SVC在两个类别上的表现非常接近，总体准确度都是77.9%，且在精确率、召回率和F1分数上都表现良好。</w:t>
      </w:r>
    </w:p>
    <w:p w14:paraId="390785EB">
      <w:pPr>
        <w:spacing w:line="300" w:lineRule="auto"/>
        <w:ind w:firstLine="480" w:firstLineChars="200"/>
        <w:rPr>
          <w:rFonts w:hint="default" w:ascii="宋体" w:hAnsi="宋体" w:eastAsia="宋体" w:cs="Times New Roman"/>
          <w:sz w:val="24"/>
          <w:lang w:val="en-US" w:eastAsia="zh-CN"/>
        </w:rPr>
      </w:pPr>
      <w:r>
        <w:rPr>
          <w:rFonts w:hint="default" w:ascii="宋体" w:hAnsi="宋体" w:eastAsia="宋体" w:cs="Times New Roman"/>
          <w:sz w:val="24"/>
          <w:lang w:val="en-US" w:eastAsia="zh-CN"/>
        </w:rPr>
        <w:t>在这些模型中，决策树和SVC是最优选择，因为它们在所有性能指标上都表现均衡，且总体准确度最高。</w:t>
      </w:r>
    </w:p>
    <w:p w14:paraId="2011CC1B">
      <w:pPr>
        <w:pStyle w:val="3"/>
        <w:numPr>
          <w:ilvl w:val="0"/>
          <w:numId w:val="0"/>
        </w:numPr>
        <w:spacing w:before="156" w:line="300" w:lineRule="auto"/>
        <w:ind w:leftChars="0"/>
        <w:rPr>
          <w:rFonts w:hint="eastAsia"/>
          <w:sz w:val="30"/>
          <w:szCs w:val="30"/>
        </w:rPr>
      </w:pPr>
      <w:r>
        <w:rPr>
          <w:rFonts w:hint="eastAsia"/>
          <w:sz w:val="30"/>
          <w:szCs w:val="30"/>
          <w:lang w:val="en-US" w:eastAsia="zh-CN"/>
        </w:rPr>
        <w:t>三、</w:t>
      </w:r>
      <w:r>
        <w:rPr>
          <w:rFonts w:hint="eastAsia"/>
          <w:sz w:val="30"/>
          <w:szCs w:val="30"/>
        </w:rPr>
        <w:t>图形处理</w:t>
      </w:r>
    </w:p>
    <w:p w14:paraId="101F0B69">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原图：</w:t>
      </w:r>
    </w:p>
    <w:p w14:paraId="3BA8F6BD">
      <w:pPr>
        <w:spacing w:line="300" w:lineRule="auto"/>
        <w:jc w:val="both"/>
        <w:rPr>
          <w:rFonts w:hint="eastAsia"/>
          <w:color w:val="0070C0"/>
          <w:sz w:val="24"/>
        </w:rPr>
      </w:pPr>
      <w:r>
        <w:rPr>
          <w:rFonts w:hint="eastAsia"/>
          <w:color w:val="0070C0"/>
          <w:sz w:val="24"/>
        </w:rPr>
        <w:drawing>
          <wp:inline distT="0" distB="0" distL="114300" distR="114300">
            <wp:extent cx="5266690" cy="3135630"/>
            <wp:effectExtent l="0" t="0" r="10160" b="7620"/>
            <wp:docPr id="21" name="图片 12" descr="好看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好看的图片"/>
                    <pic:cNvPicPr>
                      <a:picLocks noChangeAspect="1"/>
                    </pic:cNvPicPr>
                  </pic:nvPicPr>
                  <pic:blipFill>
                    <a:blip r:embed="rId25"/>
                    <a:stretch>
                      <a:fillRect/>
                    </a:stretch>
                  </pic:blipFill>
                  <pic:spPr>
                    <a:xfrm>
                      <a:off x="0" y="0"/>
                      <a:ext cx="5266690" cy="3135630"/>
                    </a:xfrm>
                    <a:prstGeom prst="rect">
                      <a:avLst/>
                    </a:prstGeom>
                    <a:noFill/>
                    <a:ln>
                      <a:noFill/>
                    </a:ln>
                  </pic:spPr>
                </pic:pic>
              </a:graphicData>
            </a:graphic>
          </wp:inline>
        </w:drawing>
      </w:r>
    </w:p>
    <w:p w14:paraId="064BDE82">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尺寸: 1920x1143 pixels</w:t>
      </w:r>
    </w:p>
    <w:p w14:paraId="5964123C">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大小: 1365405 bytes</w:t>
      </w:r>
    </w:p>
    <w:p w14:paraId="459AF84E">
      <w:pPr>
        <w:spacing w:line="300" w:lineRule="auto"/>
        <w:ind w:firstLine="480" w:firstLineChars="200"/>
        <w:rPr>
          <w:rFonts w:hint="eastAsia" w:ascii="宋体" w:hAnsi="宋体" w:eastAsia="宋体" w:cs="Times New Roman"/>
          <w:sz w:val="24"/>
          <w:lang w:val="en-US" w:eastAsia="zh-CN"/>
        </w:rPr>
      </w:pPr>
    </w:p>
    <w:p w14:paraId="7B52946B">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压缩结果:</w:t>
      </w:r>
    </w:p>
    <w:p w14:paraId="42D4F1A3">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压缩尺寸: 1160094 bytes</w:t>
      </w:r>
    </w:p>
    <w:p w14:paraId="292D5F19">
      <w:pPr>
        <w:spacing w:line="30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压缩后：</w:t>
      </w:r>
    </w:p>
    <w:p w14:paraId="5FE81D3D">
      <w:pPr>
        <w:spacing w:line="300" w:lineRule="auto"/>
        <w:jc w:val="both"/>
        <w:rPr>
          <w:rFonts w:hint="eastAsia" w:ascii="宋体" w:hAnsi="宋体" w:eastAsia="宋体" w:cs="Times New Roman"/>
          <w:sz w:val="24"/>
          <w:lang w:val="en-US" w:eastAsia="zh-CN"/>
        </w:rPr>
      </w:pPr>
      <w:r>
        <w:rPr>
          <w:rFonts w:hint="eastAsia" w:eastAsia="宋体"/>
          <w:color w:val="0070C0"/>
          <w:sz w:val="24"/>
          <w:lang w:eastAsia="zh-CN"/>
        </w:rPr>
        <w:drawing>
          <wp:inline distT="0" distB="0" distL="114300" distR="114300">
            <wp:extent cx="5266690" cy="3135630"/>
            <wp:effectExtent l="0" t="0" r="10160" b="7620"/>
            <wp:docPr id="22" name="图片 19" descr="压缩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压缩后"/>
                    <pic:cNvPicPr>
                      <a:picLocks noChangeAspect="1"/>
                    </pic:cNvPicPr>
                  </pic:nvPicPr>
                  <pic:blipFill>
                    <a:blip r:embed="rId26"/>
                    <a:stretch>
                      <a:fillRect/>
                    </a:stretch>
                  </pic:blipFill>
                  <pic:spPr>
                    <a:xfrm>
                      <a:off x="0" y="0"/>
                      <a:ext cx="5266690" cy="3135630"/>
                    </a:xfrm>
                    <a:prstGeom prst="rect">
                      <a:avLst/>
                    </a:prstGeom>
                    <a:noFill/>
                    <a:ln>
                      <a:noFill/>
                    </a:ln>
                  </pic:spPr>
                </pic:pic>
              </a:graphicData>
            </a:graphic>
          </wp:inline>
        </w:drawing>
      </w:r>
      <w:r>
        <w:rPr>
          <w:rFonts w:hint="eastAsia" w:eastAsia="宋体"/>
          <w:color w:val="0070C0"/>
          <w:sz w:val="24"/>
          <w:lang w:val="en-US" w:eastAsia="zh-CN"/>
        </w:rPr>
        <w:tab/>
      </w:r>
      <w:r>
        <w:rPr>
          <w:rFonts w:hint="eastAsia" w:ascii="宋体" w:hAnsi="宋体" w:eastAsia="宋体" w:cs="Times New Roman"/>
          <w:sz w:val="24"/>
          <w:lang w:val="en-US" w:eastAsia="zh-CN"/>
        </w:rPr>
        <w:t>压缩率：85%</w:t>
      </w:r>
    </w:p>
    <w:p w14:paraId="1C77A394">
      <w:pPr>
        <w:spacing w:line="30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截取中间区域：</w:t>
      </w:r>
    </w:p>
    <w:p w14:paraId="409B2911">
      <w:pPr>
        <w:spacing w:line="300" w:lineRule="auto"/>
        <w:jc w:val="left"/>
        <w:rPr>
          <w:rFonts w:hint="eastAsia"/>
          <w:sz w:val="30"/>
          <w:szCs w:val="30"/>
        </w:rPr>
      </w:pPr>
      <w:r>
        <w:rPr>
          <w:rFonts w:hint="eastAsia"/>
          <w:sz w:val="30"/>
          <w:szCs w:val="30"/>
        </w:rPr>
        <w:drawing>
          <wp:inline distT="0" distB="0" distL="114300" distR="114300">
            <wp:extent cx="5269865" cy="3140075"/>
            <wp:effectExtent l="0" t="0" r="6985" b="3175"/>
            <wp:docPr id="23" name="图片 22" descr="中心片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中心片段"/>
                    <pic:cNvPicPr>
                      <a:picLocks noChangeAspect="1"/>
                    </pic:cNvPicPr>
                  </pic:nvPicPr>
                  <pic:blipFill>
                    <a:blip r:embed="rId27"/>
                    <a:stretch>
                      <a:fillRect/>
                    </a:stretch>
                  </pic:blipFill>
                  <pic:spPr>
                    <a:xfrm>
                      <a:off x="0" y="0"/>
                      <a:ext cx="5269865" cy="3140075"/>
                    </a:xfrm>
                    <a:prstGeom prst="rect">
                      <a:avLst/>
                    </a:prstGeom>
                    <a:noFill/>
                    <a:ln>
                      <a:noFill/>
                    </a:ln>
                  </pic:spPr>
                </pic:pic>
              </a:graphicData>
            </a:graphic>
          </wp:inline>
        </w:drawing>
      </w:r>
      <w:r>
        <w:rPr>
          <w:rFonts w:hint="eastAsia"/>
          <w:sz w:val="30"/>
          <w:szCs w:val="30"/>
          <w:lang w:val="en-US" w:eastAsia="zh-CN"/>
        </w:rPr>
        <w:tab/>
      </w:r>
      <w:r>
        <w:rPr>
          <w:rFonts w:hint="eastAsia" w:eastAsia="宋体"/>
          <w:color w:val="auto"/>
          <w:sz w:val="24"/>
          <w:lang w:val="en-US" w:eastAsia="zh-CN"/>
        </w:rPr>
        <w:t>将蓝色通道设置为100：</w:t>
      </w:r>
      <w:r>
        <w:rPr>
          <w:rFonts w:hint="eastAsia"/>
          <w:sz w:val="30"/>
          <w:szCs w:val="30"/>
        </w:rPr>
        <w:drawing>
          <wp:inline distT="0" distB="0" distL="114300" distR="114300">
            <wp:extent cx="5266690" cy="3135630"/>
            <wp:effectExtent l="0" t="0" r="10160" b="7620"/>
            <wp:docPr id="24" name="图片 21" descr="blue_channel_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blue_channel_modified"/>
                    <pic:cNvPicPr>
                      <a:picLocks noChangeAspect="1"/>
                    </pic:cNvPicPr>
                  </pic:nvPicPr>
                  <pic:blipFill>
                    <a:blip r:embed="rId28"/>
                    <a:stretch>
                      <a:fillRect/>
                    </a:stretch>
                  </pic:blipFill>
                  <pic:spPr>
                    <a:xfrm>
                      <a:off x="0" y="0"/>
                      <a:ext cx="5266690" cy="3135630"/>
                    </a:xfrm>
                    <a:prstGeom prst="rect">
                      <a:avLst/>
                    </a:prstGeom>
                    <a:noFill/>
                    <a:ln>
                      <a:noFill/>
                    </a:ln>
                  </pic:spPr>
                </pic:pic>
              </a:graphicData>
            </a:graphic>
          </wp:inline>
        </w:drawing>
      </w:r>
    </w:p>
    <w:p w14:paraId="05DD8574">
      <w:pPr>
        <w:spacing w:line="300" w:lineRule="auto"/>
        <w:ind w:firstLine="480" w:firstLineChars="200"/>
        <w:rPr>
          <w:rFonts w:hint="eastAsia" w:ascii="宋体" w:hAnsi="宋体" w:eastAsia="宋体" w:cs="Times New Roman"/>
          <w:sz w:val="24"/>
          <w:lang w:val="en-US" w:eastAsia="zh-CN"/>
        </w:rPr>
      </w:pPr>
      <w:r>
        <w:rPr>
          <w:rFonts w:hint="eastAsia" w:ascii="宋体" w:hAnsi="宋体" w:eastAsia="宋体" w:cs="Times New Roman"/>
          <w:sz w:val="24"/>
          <w:lang w:val="en-US" w:eastAsia="zh-CN"/>
        </w:rPr>
        <w:t>部分代码：</w:t>
      </w:r>
    </w:p>
    <w:p w14:paraId="6217CB79">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img_array_blue = img_array.copy()</w:t>
      </w:r>
    </w:p>
    <w:p w14:paraId="589B2B6B">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xml:space="preserve">    img_array_blue[:, :, 2] = 100 </w:t>
      </w:r>
    </w:p>
    <w:p w14:paraId="67CC323D">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 保存修改后的图像</w:t>
      </w:r>
    </w:p>
    <w:p w14:paraId="7217237B">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Image.fromarray(img_array_blue).save('blue_channel_modified.png')</w:t>
      </w:r>
    </w:p>
    <w:p w14:paraId="5B3F3EBF">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xml:space="preserve">    </w:t>
      </w:r>
    </w:p>
    <w:p w14:paraId="33B2653E">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original_shape = img_array.shape</w:t>
      </w:r>
    </w:p>
    <w:p w14:paraId="5A61BF17">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img_flat = img_array.reshape(-1, original_shape[2])</w:t>
      </w:r>
    </w:p>
    <w:p w14:paraId="1D3F8077">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pca = PCA(n_components=3)</w:t>
      </w:r>
    </w:p>
    <w:p w14:paraId="3A3C5FB0">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compressed = pca.fit_transform(img_flat)</w:t>
      </w:r>
    </w:p>
    <w:p w14:paraId="3C7CFB2A">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reconstructed = pca.inverse_transform(compressed)</w:t>
      </w:r>
    </w:p>
    <w:p w14:paraId="6290586E">
      <w:pPr>
        <w:keepNext w:val="0"/>
        <w:keepLines w:val="0"/>
        <w:widowControl/>
        <w:suppressLineNumbers w:val="0"/>
        <w:shd w:val="clear" w:color="auto" w:fill="auto"/>
        <w:spacing w:line="264" w:lineRule="atLeast"/>
        <w:jc w:val="left"/>
        <w:rPr>
          <w:rFonts w:hint="default" w:ascii="Consolas" w:hAnsi="Consolas" w:eastAsia="Consolas" w:cs="Consolas"/>
          <w:b w:val="0"/>
          <w:bCs w:val="0"/>
          <w:color w:val="auto"/>
          <w:kern w:val="0"/>
          <w:sz w:val="19"/>
          <w:szCs w:val="19"/>
          <w:shd w:val="clear" w:color="auto" w:fill="auto"/>
          <w:lang w:val="en-US" w:eastAsia="zh-CN" w:bidi="ar"/>
        </w:rPr>
      </w:pPr>
      <w:r>
        <w:rPr>
          <w:rFonts w:hint="default" w:ascii="Consolas" w:hAnsi="Consolas" w:eastAsia="Consolas" w:cs="Consolas"/>
          <w:b w:val="0"/>
          <w:bCs w:val="0"/>
          <w:color w:val="auto"/>
          <w:kern w:val="0"/>
          <w:sz w:val="19"/>
          <w:szCs w:val="19"/>
          <w:shd w:val="clear" w:color="auto" w:fill="auto"/>
          <w:lang w:val="en-US" w:eastAsia="zh-CN" w:bidi="ar"/>
        </w:rPr>
        <w:t xml:space="preserve">    </w:t>
      </w:r>
    </w:p>
    <w:p w14:paraId="20659577">
      <w:pPr>
        <w:spacing w:line="300" w:lineRule="auto"/>
        <w:jc w:val="left"/>
        <w:rPr>
          <w:rFonts w:hint="eastAsia"/>
          <w:sz w:val="30"/>
          <w:szCs w:val="30"/>
          <w:lang w:val="en-US" w:eastAsia="zh-CN"/>
        </w:rPr>
      </w:pPr>
    </w:p>
    <w:p w14:paraId="0D709A63">
      <w:pPr>
        <w:pStyle w:val="3"/>
        <w:spacing w:before="156" w:line="300" w:lineRule="auto"/>
        <w:rPr>
          <w:rFonts w:hint="eastAsia"/>
        </w:rPr>
      </w:pPr>
      <w:r>
        <w:rPr>
          <w:rFonts w:hint="eastAsia"/>
          <w:sz w:val="30"/>
          <w:szCs w:val="30"/>
        </w:rPr>
        <w:t>四、 感想与体会</w:t>
      </w:r>
    </w:p>
    <w:p w14:paraId="0068B6B6">
      <w:pPr>
        <w:spacing w:line="300" w:lineRule="auto"/>
        <w:ind w:firstLine="480" w:firstLineChars="200"/>
        <w:rPr>
          <w:rFonts w:hint="default" w:ascii="宋体" w:hAnsi="宋体" w:eastAsia="宋体" w:cs="Times New Roman"/>
          <w:sz w:val="24"/>
          <w:lang w:val="en-US" w:eastAsia="zh-CN"/>
        </w:rPr>
      </w:pPr>
      <w:r>
        <w:rPr>
          <w:rFonts w:hint="eastAsia" w:ascii="宋体" w:hAnsi="宋体" w:eastAsia="宋体" w:cs="Times New Roman"/>
          <w:sz w:val="24"/>
          <w:lang w:val="en-US" w:eastAsia="zh-CN"/>
        </w:rPr>
        <w:t>在完成这次作业的过程中，我深刻体会到了理论与实践相结合的重要性。通过比较逻辑回归、朴素贝叶斯、决策树和SVC等不同分类算法的性能，我学会了如何从多个维度评估模型，包括精确率、召回率、F1分数和支持率，这让我意识到了没有完美的模型，每个模型都有其优势和局限性。在编程实现和参数调优的过程中，我的技能得到了锻炼和提升，同时我也学会了如何查找资料、分析问题和找到解决方案。而且还学会了用AI助手提供信息、解释概念、解答问题、推荐资源。这是一次很有意义的课程。</w:t>
      </w:r>
    </w:p>
    <w:p w14:paraId="24564CB4">
      <w:pPr>
        <w:spacing w:line="300" w:lineRule="auto"/>
        <w:jc w:val="left"/>
        <w:rPr>
          <w:rFonts w:hint="eastAsia" w:ascii="Times New Roman" w:hAnsi="Times New Roman" w:eastAsia="宋体" w:cs="Times New Roman"/>
          <w:sz w:val="30"/>
          <w:szCs w:val="30"/>
        </w:rPr>
      </w:pPr>
    </w:p>
    <w:sectPr>
      <w:footerReference r:id="rId3" w:type="default"/>
      <w:footerReference r:id="rId4" w:type="even"/>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80E0000" w:usb2="00000010" w:usb3="00000000" w:csb0="00040000" w:csb1="00000000"/>
  </w:font>
  <w:font w:name="仿宋_GB2312">
    <w:altName w:val="仿宋"/>
    <w:panose1 w:val="02010609030101010101"/>
    <w:charset w:val="86"/>
    <w:family w:val="modern"/>
    <w:pitch w:val="default"/>
    <w:sig w:usb0="00000001" w:usb1="080E0000" w:usb2="00000000" w:usb3="00000000" w:csb0="00040000" w:csb1="00000000"/>
  </w:font>
  <w:font w:name="Consolas">
    <w:panose1 w:val="020B0609020204030204"/>
    <w:charset w:val="00"/>
    <w:family w:val="auto"/>
    <w:pitch w:val="default"/>
    <w:sig w:usb0="E00006FF" w:usb1="0000FCFF" w:usb2="00000001" w:usb3="00000000" w:csb0="600001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1D0C6">
    <w:pPr>
      <w:pStyle w:val="6"/>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lang/>
      </w:rPr>
      <w:t>1</w:t>
    </w:r>
    <w:r>
      <w:rPr>
        <w:rStyle w:val="13"/>
      </w:rPr>
      <w:fldChar w:fldCharType="end"/>
    </w:r>
  </w:p>
  <w:p w14:paraId="375FA2C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D0C96">
    <w:pPr>
      <w:pStyle w:val="6"/>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14:paraId="7A62C048">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45F2A4"/>
    <w:multiLevelType w:val="singleLevel"/>
    <w:tmpl w:val="8845F2A4"/>
    <w:lvl w:ilvl="0" w:tentative="0">
      <w:start w:val="3"/>
      <w:numFmt w:val="decimal"/>
      <w:suff w:val="nothing"/>
      <w:lvlText w:val="%1、"/>
      <w:lvlJc w:val="left"/>
      <w:rPr>
        <w:rFonts w:hint="default"/>
        <w:color w:val="auto"/>
      </w:rPr>
    </w:lvl>
  </w:abstractNum>
  <w:abstractNum w:abstractNumId="1">
    <w:nsid w:val="AFA581DD"/>
    <w:multiLevelType w:val="singleLevel"/>
    <w:tmpl w:val="AFA581DD"/>
    <w:lvl w:ilvl="0" w:tentative="0">
      <w:start w:val="1"/>
      <w:numFmt w:val="decimal"/>
      <w:suff w:val="nothing"/>
      <w:lvlText w:val="（%1）"/>
      <w:lvlJc w:val="left"/>
    </w:lvl>
  </w:abstractNum>
  <w:abstractNum w:abstractNumId="2">
    <w:nsid w:val="EB6CC2AD"/>
    <w:multiLevelType w:val="singleLevel"/>
    <w:tmpl w:val="EB6CC2AD"/>
    <w:lvl w:ilvl="0" w:tentative="0">
      <w:start w:val="3"/>
      <w:numFmt w:val="decimal"/>
      <w:suff w:val="nothing"/>
      <w:lvlText w:val="%1、"/>
      <w:lvlJc w:val="left"/>
      <w:rPr>
        <w:rFonts w:hint="default"/>
        <w:color w:val="auto"/>
      </w:rPr>
    </w:lvl>
  </w:abstractNum>
  <w:abstractNum w:abstractNumId="3">
    <w:nsid w:val="0B4FF16E"/>
    <w:multiLevelType w:val="singleLevel"/>
    <w:tmpl w:val="0B4FF16E"/>
    <w:lvl w:ilvl="0" w:tentative="0">
      <w:start w:val="2"/>
      <w:numFmt w:val="decimal"/>
      <w:suff w:val="nothing"/>
      <w:lvlText w:val="（%1）"/>
      <w:lvlJc w:val="left"/>
    </w:lvl>
  </w:abstractNum>
  <w:abstractNum w:abstractNumId="4">
    <w:nsid w:val="1CBDF266"/>
    <w:multiLevelType w:val="singleLevel"/>
    <w:tmpl w:val="1CBDF266"/>
    <w:lvl w:ilvl="0" w:tentative="0">
      <w:start w:val="2"/>
      <w:numFmt w:val="decimal"/>
      <w:suff w:val="nothing"/>
      <w:lvlText w:val="%1、"/>
      <w:lvlJc w:val="left"/>
    </w:lvl>
  </w:abstractNum>
  <w:abstractNum w:abstractNumId="5">
    <w:nsid w:val="62D54DCC"/>
    <w:multiLevelType w:val="multilevel"/>
    <w:tmpl w:val="62D54DCC"/>
    <w:lvl w:ilvl="0" w:tentative="0">
      <w:start w:val="1"/>
      <w:numFmt w:val="japaneseCounting"/>
      <w:lvlText w:val="%1、"/>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FmMmIxY2RhZWFmZTgzMDY0Y2MzZDVmOGY2MmU4ZDUifQ=="/>
  </w:docVars>
  <w:rsids>
    <w:rsidRoot w:val="00C5208E"/>
    <w:rsid w:val="00072F05"/>
    <w:rsid w:val="000F58B6"/>
    <w:rsid w:val="001E2D86"/>
    <w:rsid w:val="001E56BC"/>
    <w:rsid w:val="001F7368"/>
    <w:rsid w:val="00207CB7"/>
    <w:rsid w:val="00220C94"/>
    <w:rsid w:val="002959DD"/>
    <w:rsid w:val="002F2590"/>
    <w:rsid w:val="00320F86"/>
    <w:rsid w:val="003A6D06"/>
    <w:rsid w:val="003E0AFE"/>
    <w:rsid w:val="003F075D"/>
    <w:rsid w:val="00453588"/>
    <w:rsid w:val="004A597E"/>
    <w:rsid w:val="004D11AF"/>
    <w:rsid w:val="004F6685"/>
    <w:rsid w:val="004F7A04"/>
    <w:rsid w:val="00547CE6"/>
    <w:rsid w:val="00563E77"/>
    <w:rsid w:val="006532B8"/>
    <w:rsid w:val="00725C8C"/>
    <w:rsid w:val="0074316D"/>
    <w:rsid w:val="007905E3"/>
    <w:rsid w:val="007B162A"/>
    <w:rsid w:val="0085118F"/>
    <w:rsid w:val="00877A06"/>
    <w:rsid w:val="008B7178"/>
    <w:rsid w:val="009226A1"/>
    <w:rsid w:val="00943E8A"/>
    <w:rsid w:val="00A447D3"/>
    <w:rsid w:val="00AF6338"/>
    <w:rsid w:val="00BD685E"/>
    <w:rsid w:val="00C24D5D"/>
    <w:rsid w:val="00C5208E"/>
    <w:rsid w:val="00C80C9A"/>
    <w:rsid w:val="00C91963"/>
    <w:rsid w:val="00CA564D"/>
    <w:rsid w:val="00CE7B62"/>
    <w:rsid w:val="00D06FD0"/>
    <w:rsid w:val="00D34081"/>
    <w:rsid w:val="00D46F39"/>
    <w:rsid w:val="00D660AE"/>
    <w:rsid w:val="00D879EE"/>
    <w:rsid w:val="00E164F7"/>
    <w:rsid w:val="00E82257"/>
    <w:rsid w:val="00EE15D8"/>
    <w:rsid w:val="00F11F0A"/>
    <w:rsid w:val="023D1F3B"/>
    <w:rsid w:val="26E41059"/>
    <w:rsid w:val="2C1E6DF6"/>
    <w:rsid w:val="404E34F3"/>
    <w:rsid w:val="56534948"/>
    <w:rsid w:val="77D83C6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widowControl/>
      <w:tabs>
        <w:tab w:val="left" w:pos="377"/>
      </w:tabs>
      <w:spacing w:before="50" w:beforeLines="50" w:line="360" w:lineRule="auto"/>
      <w:outlineLvl w:val="1"/>
    </w:pPr>
    <w:rPr>
      <w:rFonts w:ascii="黑体" w:eastAsia="黑体"/>
      <w:bCs/>
      <w:kern w:val="0"/>
      <w:sz w:val="28"/>
      <w:szCs w:val="28"/>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uiPriority w:val="0"/>
  </w:style>
  <w:style w:type="table" w:default="1" w:styleId="9">
    <w:name w:val="Normal Table"/>
    <w:semiHidden/>
    <w:uiPriority w:val="0"/>
    <w:tblPr>
      <w:tblStyle w:val="9"/>
      <w:tblCellMar>
        <w:top w:w="0" w:type="dxa"/>
        <w:left w:w="108" w:type="dxa"/>
        <w:bottom w:w="0" w:type="dxa"/>
        <w:right w:w="108" w:type="dxa"/>
      </w:tblCellMar>
    </w:tblPr>
  </w:style>
  <w:style w:type="paragraph" w:styleId="5">
    <w:name w:val="Date"/>
    <w:basedOn w:val="1"/>
    <w:next w:val="1"/>
    <w:uiPriority w:val="0"/>
    <w:pPr>
      <w:ind w:left="100" w:leftChars="2500"/>
    </w:p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0"/>
    <w:pPr>
      <w:spacing w:before="100" w:beforeAutospacing="1" w:after="100" w:afterAutospacing="1"/>
      <w:ind w:left="0" w:right="0"/>
      <w:jc w:val="left"/>
    </w:pPr>
    <w:rPr>
      <w:kern w:val="0"/>
      <w:sz w:val="24"/>
      <w:lang w:val="en-US" w:eastAsia="zh-CN" w:bidi="ar"/>
    </w:rPr>
  </w:style>
  <w:style w:type="table" w:styleId="10">
    <w:name w:val="Table Grid"/>
    <w:basedOn w:val="9"/>
    <w:uiPriority w:val="0"/>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page number"/>
    <w:basedOn w:val="11"/>
    <w:uiPriority w:val="0"/>
  </w:style>
  <w:style w:type="character" w:styleId="14">
    <w:name w:val="Hyperlink"/>
    <w:basedOn w:val="11"/>
    <w:uiPriority w:val="0"/>
    <w:rPr>
      <w:color w:val="0000FF"/>
      <w:u w:val="single"/>
    </w:rPr>
  </w:style>
  <w:style w:type="paragraph" w:customStyle="1" w:styleId="15">
    <w:name w:val="p0"/>
    <w:basedOn w:val="1"/>
    <w:uiPriority w:val="0"/>
    <w:pPr>
      <w:widowControl/>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雪城哀怜</Company>
  <Pages>13</Pages>
  <Words>2150</Words>
  <Characters>3615</Characters>
  <Lines>20</Lines>
  <Paragraphs>5</Paragraphs>
  <TotalTime>1411</TotalTime>
  <ScaleCrop>false</ScaleCrop>
  <LinksUpToDate>false</LinksUpToDate>
  <CharactersWithSpaces>3915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2011-12-21T14:54:00Z</dcterms:created>
  <dc:creator>陈泽滨</dc:creator>
  <cp:lastModifiedBy>繁星</cp:lastModifiedBy>
  <cp:lastPrinted>2007-12-27T06:01:00Z</cp:lastPrinted>
  <dcterms:modified xsi:type="dcterms:W3CDTF">2025-01-08T08:58:52Z</dcterms:modified>
  <dc:title>程序设计实习</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D71CF367E53A4068ADAD5136C154B649_13</vt:lpwstr>
  </property>
  <property fmtid="{D5CDD505-2E9C-101B-9397-08002B2CF9AE}" pid="4" name="KSOTemplateDocerSaveRecord">
    <vt:lpwstr>eyJoZGlkIjoiNzA4MmNkMmMwNGQzZTI4NDAwNTk5M2ZhNWY2ZDAzNjQiLCJ1c2VySWQiOiIxNDEzNzQwMDg0In0=</vt:lpwstr>
  </property>
</Properties>
</file>